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RDRM.2020.21 vom 16. Juni 2021</w:t>
      </w:r>
    </w:p>
    <w:p>
      <w:r>
        <w:t>SG Gerichte, 2021-06-16, DE</w:t>
      </w:r>
    </w:p>
    <w:p>
      <w:r>
        <w:rPr>
          <w:b/>
        </w:rPr>
        <w:t xml:space="preserve">Quelle: </w:t>
      </w:r>
      <w:r>
        <w:t>https://mcp.opencaselaw.ch/entscheid/sg_publikationen_RDRM.2020.21</w:t>
      </w:r>
    </w:p>
    <w:p>
      <w:r>
        <w:t>FR: SG_PUBLIKATIONEN RDRM.2020.21 du 16 juin 2021</w:t>
      </w:r>
    </w:p>
    <w:p>
      <w:r>
        <w:t>IT: SG_PUBLIKATIONEN RDRM.2020.21 del 16 giugno 2021</w:t>
      </w:r>
    </w:p>
    <w:p>
      <w:pPr>
        <w:pStyle w:val="Heading2"/>
      </w:pPr>
      <w:r>
        <w:t>Erwägungen</w:t>
      </w:r>
    </w:p>
    <w:p>
      <w:r>
        <w:rPr>
          <w:b/>
        </w:rPr>
        <w:t>E. 1</w:t>
      </w:r>
    </w:p>
    <w:p>
      <w:r>
        <w:t>Die Zuständigkeit des Sicherheits- und Justizdepartementes zur Be- handlung des Rekurses ergibt sich aus Art. 43bis des Gesetzes über die Verwaltungsrechtspflege (sGS 951.1; abgekürzt VRP) in Verbindung mit Art. 132 Abs. 3 Bst. a PBG und Ziff. 2.7 des Anhangs 2 zur Verordnung zum Planungs- und Baugesetz (sGS 731.11). Die Rekursberechtigung ist gegeben (Art. 45 Abs. 1 VRP) und die Frist- und Formerfordernisse sind erfüllt (Art. 47 Abs. 1 und Art. 48 Abs. 1 VRP). Auf den Rekurs ist einzu- treten.</w:t>
      </w:r>
    </w:p>
    <w:p>
      <w:r>
        <w:rPr>
          <w:b/>
        </w:rPr>
        <w:t>E. 2</w:t>
      </w:r>
    </w:p>
    <w:p>
      <w:r>
        <w:t>Nach dem Strassenverkehrsrecht bedarf das Anbringen und Ändern von Strassenreklamen der Bewilligung der nach kantonalem Recht zu- ständigen Behörde (Art. 99 Abs. 1 Satz 1 der Signalisationsverordnung</w:t>
      </w:r>
    </w:p>
    <w:p>
      <w:r>
        <w:t>Entscheid des Sicherheits- und Justizdepartementes SG</w:t>
      </w:r>
    </w:p>
    <w:p>
      <w:r>
        <w:t>6/11 [SR 741.21; abgekürzt SSV]). Für die Erteilung der Bewilligung im Be- reich von Kantonsstrassen ist das Polizeikommando zuständig (Art. 32 Abs. 1 der Einführungsverordnung zum eidgenössischen Strassenver- kehrsgesetz [sGS 711.1]). Nachdem die Kantonpolizei die Reklamen be- reits aus strassenverkehrsrechtlicher Sicht nicht bewilligt hat, erübrigte sich eine materielle Prüfung durch die Baukommission in baurechtlicher Hinsicht.</w:t>
      </w:r>
    </w:p>
    <w:p>
      <w:r>
        <w:rPr>
          <w:b/>
        </w:rPr>
        <w:t>E. 3</w:t>
      </w:r>
    </w:p>
    <w:p>
      <w:r>
        <w:t>Nach Art. 6 Abs. 1 des Strassenverkehrsgesetzes (SR 741.1; abge- kürzt SVG) sind im Bereich der für Motorfahrzeuge oder Fahrräder offe- nen Strassen Reklamen und andere Ankündigungen untersagt, die zu Verwechslung mit Signalen oder Markierungen Anlass geben oder sonst, namentlich durch Ablenkung der Strassenbenützer, die Verkehrssicher- heit beeinträchtigen könnten. Als Strassenreklamen gelten alle Werbefor- men und anderen Ankündigungen in Schrift, Bild, Licht, Ton usw., die im Wahrnehmungsbereich der Fahrzeugführenden liegen, während diese ihre Aufmerksamkeit dem Verkehr zuwenden (Art. 95 Abs. 1 SSV). Un- tersagt sind gemäss Art. 96 Abs. 1 SSV Strassenreklamen, welche die Verkehrssicherheit beeinträchtigen könnten, namentlich wenn sie das Er- kennen anderer Verkehrsteilnehmer erschweren, wie im näheren Bereich von Fussgängerstreifen, Verzweigungen oder Ausfahrten (Bst. a), mit Signalen oder Markierungen verwechselt werden können (Bst. c) oder die Wirkung von Signalen und Markierungen herabsetzen (Bst. d).</w:t>
      </w:r>
    </w:p>
    <w:p>
      <w:r>
        <w:t>Bei der Anwendung von Art. 6 Abs. 1 SVG und Art. 96 SSV misst das Bundesgericht dem Aspekt der Verkehrssicherheit unter Berücksichti- gung des gesetzgeberischen Willens im Verhältnis zu wirtschaftlichen In- teressen grosses Gewicht bei. Es bestätigt die Kantone in ihren Bemü- hungen, bei der Bewilligung von Reklamen eine strenge Praxis zu hand- haben. Bereits eine potenzielle Beeinträchtigung oder eine entfernte, nicht einmal in der Regel eintretende mittelbare Gefährdung reicht aus, um die Verkehrssicherheit beeinträchtigen zu können, wie sich bereits aus dem Gesetzestext von Art. 6 Abs. 1 SVG ("beeinträchtigen könnten") ergibt (BGE 1C_192/2019 vom 12. Februar 2020 E. 3.2; BGE 1C_4/2014 vom 2. Mai 2014 E. 3 und 2A.249/2002 vom 30. Oktober 2002 E. 3.b [Pra 90 Nr. 130] je mit Hinweis[en]).</w:t>
      </w:r>
    </w:p>
    <w:p>
      <w:r>
        <w:t>Entscheid des Sicherheits- und Justizdepartementes SG</w:t>
      </w:r>
    </w:p>
    <w:p>
      <w:r>
        <w:t>7/11</w:t>
      </w:r>
    </w:p>
    <w:p>
      <w:r>
        <w:rPr>
          <w:b/>
        </w:rPr>
        <w:t>E. 4</w:t>
      </w:r>
    </w:p>
    <w:p>
      <w:r>
        <w:t>Die Rekurrenten wollen an der freistehenden Garage auf ihrem Grund- stück Nr. X an der Westseite sowie im westlichen Teil der Südseite Re- klamen anbringen.</w:t>
      </w:r>
    </w:p>
    <w:p>
      <w:r>
        <w:t>a) Die Westfassade verläuft parallel zur E.___strasse, einer Kantons- strasse mit entsprechendem Verkehrsaufkommen. Eine dort angebrachte Reklame wäre v.a. für Fahrzeuglenkende, die auf der E.___strasse von Norden kommend zum Kreisel fahren, unmittelbar vor dem Kreisel und auf Höhe eines angebrachten Fussgängerstreifens auf der linken Seite gut sichtbar. Sodann könnte sie von Fahrzeugführenden, die auf der N.___strasse Richtung Kreisel fahren, leicht links über den Kreisel hin- weg, und auch von den Verkehrsteilnehmenden, die den Kreisel auf die E.___strasse Richtung Norden verlassen, rechterhand wahrgenommen werden.</w:t>
      </w:r>
    </w:p>
    <w:p>
      <w:r>
        <w:t>Eine Reklame an der Südfassade wäre von den Benützern des Kreisels zwischen der südlichen Einmündung der E.___strasse und der nördlichen Ausfahrt in dieselbe Strasse gut wahrnehmbar bzw. in erster Linie an diese gerichtet. Sie könnte aber auch von Fahrzeugführenden, die auf der E.___strasse von Süden kommend Richtung Kreisel fahren, bereits früh und insbesondere im Bereich des Fussgängerstreifens mit Ampelanlage geradeaus gesehen werden. Ebenso könnte sie von Fahrzeugführenden, die auf der G.___strasse zum Kreisel fahren, kurz vor der Einmündung, etwa ab Höhe des dort angebrachten Fussgängerstreifens, leicht rechts wahrgenommen werden.</w:t>
      </w:r>
    </w:p>
    <w:p>
      <w:r>
        <w:t>b) Die Fahrzeuglenkenden könnten im Bereich der Zufahrten zum Kreisel und der Befahrung desselben durch die Reklamen abgelenkt werden und andere Verkehrsteilnehmer, insbesondere Fahrradfahrende, Fussgänger oder sich bereits im Kreisel befindliche Fahrzeuge nicht erkennen. Dies gilt umso mehr, als an dieser Verzweigung mit Beteiligung einer Kantons- strasse ein eher grosses Verkehrsaufkommen herrscht und, entgegen der Ansicht der Rekurrenten, im Kreisel nicht durchwegs langsam gefah- ren wird. Fahrzeuglenkende, die von der übergeordneten E.___strasse auf den Kreisel fahren und diesen gegenüberliegend wieder nach der E.___strasse verlassen, mithin den Kreisel queren, scheinen oftmals eher zügig unterwegs zu sein. Die mögliche Ablenkung durch Reklamen stellt</w:t>
      </w:r>
    </w:p>
    <w:p>
      <w:r>
        <w:t>Entscheid des Sicherheits- und Justizdepartementes SG</w:t>
      </w:r>
    </w:p>
    <w:p>
      <w:r>
        <w:t>8/11 bei jeder Verzweigung und umso mehr bei diesem eher komplexen Ver- kehrsknoten (vier Einmündungen mit je einem Fussgängerstreifen, eine Fussgängerampel, Verkehrsaufkommen) eine Gefahr für die Sicherheit dar. Im Strassenverkehr und insbesondere im Bereich von Verzweigun- gen und Fussgängerstreifen (Art. 96 Abs. 1 Bst. a SSV) haben die Ver- antwortlichen die ganze Aufmerksamkeit auf das Geschehen auf der Strasse und die Strassensignalisierungen zu richten.</w:t>
      </w:r>
    </w:p>
    <w:p>
      <w:r>
        <w:t>c) Reklamen, die ja gerade die Aufmerksamkeit auf sich ziehen wollen, stehen dem entgegen. Im Bereich von Verzweigungen werden Rekla- men, je nach Situation, dennoch geduldet bzw. bewilligt, sofern es sich um Firmenanschriften handelt, die das Auffinden von Geschäften oder Lokalitäten vereinfachen und Suchfahrten verhindern können. Sie sind einfach gestaltet und ihr (zulässiger) Inhalt kann leicht wahrgenommen werden. Nach der Vorinstanz hätte vorliegend denn auch der Reklameteil "Metzgerei C.___, unsere Qualität hat Tradition" (in Anwendung der kan- tonalen Praxis) bewilligt werden können (vgl. aber Art. 95 Abs. 2 SSV be- treffend bundesrechtliche Regelung der Firmenanschriften), obwohl be- reits eine Leuchtschrift am Gebäude E.___strasse Y auf die dortige Metz- gerei hinweist (vgl. Vorakten der Kantonspolizei, E-Mail-Wechsel Stadt Z. / Kapo zwischen 25. September und 10. Oktober 2019).</w:t>
      </w:r>
    </w:p>
    <w:p>
      <w:r>
        <w:t>Fremdwerbungen sind demgegenüber oft so gestaltet, dass ein zweiter Blick und weitere Zeit für die Aufnahme der Werbebotschaft erforderlich ist. Dies gilt vorliegend für den zweiten Teil der beantragten Reklame, der wie folgt lautet: "D.___zentren S.___/Z.___ T.___ – Mitglieder 10 % Ra- batt in der Metzgerei". Dabei wird "D.___zentren" sehr gross und "S.___/Z.___ T." sehr klein geschrieben und "10 % Rabatt" grössenmäs- sig und farblich hervorgehoben. Diese Botschaft wird kaum auf einen Blick wahrgenommen und erfordert eine gewisse Zeit lang Aufmerksam- keit, welche jedoch dem Verkehrsgeschehen zu gelten hat. Diese Re- klame kann am fraglichen Ort nicht bewilligt werden. Da die Rekurrenten eine Reduktion des Gesuchs auf die Firmenanschrift ablehnten, hat die Vorinstanz zu Recht die vollständige beantragte Reklame abgelehnt.</w:t>
      </w:r>
    </w:p>
    <w:p>
      <w:r>
        <w:t>Entscheid des Sicherheits- und Justizdepartementes SG</w:t>
      </w:r>
    </w:p>
    <w:p>
      <w:r>
        <w:t>9/11 d) Die Rekurrenten führen aus, dass unterschiedliche Massstäbe ange- wendet würden. Vergleichbare Reklamen seien bewilligt worden, weshalb die Abweisung ihres Gesuchs unangemessen sei.</w:t>
      </w:r>
    </w:p>
    <w:p>
      <w:r>
        <w:t>aa) Soweit die Rekurrenten die auf dem Nachbargrundstück stehende beleuchtete (LED-)Werbetafel ansprechen, ist entgegenzuhalten, dass für Fahrzeugführende im Wesentlichen nur "K.___" lesbar ist (vgl. Re- kursbeilage 3) und die Reklame als Firmenanschrift zu betrachten ist, wo eine grosszügigere Bewilligungspraxis besteht. Auch ist die Reklame deutlich kleiner, dürfte sie schwergewichtig an Zufussgehende gerichtet sein und wurde sie in einem Zeitpunkt bewilligt, als noch kein Kreisel er- stellt war (vgl. Vorakten der Kantonspolizei, Schreiben der Stadt Z.___ vom 13. September 1979).</w:t>
      </w:r>
    </w:p>
    <w:p>
      <w:r>
        <w:t>bb) Die bestehende Werbung auf dem am Kreisel gelegenen Parkplatz an der N.___strasse bezieht sich auf die dortige Ladestation für Elekro- fahrzeuge und ist insofern standortgebunden (Firmenanschrift) und be- willigungsfähig.</w:t>
      </w:r>
    </w:p>
    <w:p>
      <w:r>
        <w:t>cc) Die vertikalen Reklame-Stelen an der E.___strasse Nr. V im Bereich des Firmengeländes der M.___AG sind – anders als hier – nicht im Be- reich einer Verzweigung. Zudem sind Marken, Signete und dergleichen angebracht (angesehen unter www.google.maps.com), die leichthin er- kennbar sind. Die Angabe der Preise der Treibstoffe bei der dortigen Tankstelle ist – auch im Bereich von Kantonsstrassen – praxisgemäss.</w:t>
      </w:r>
    </w:p>
    <w:p>
      <w:r>
        <w:t>dd) Die grosse LED-Tafel mit wechselnder Werbung leicht nördlich des L.___-Kreisels ist für Fahrzeuglenkende, die auf der E.___strasse süd- wärts fahren gut sehbar. Zudem kann sie von Benützern des Kreisels zwi- schen der südlichen Einmündung der E.___strasse und der nördlichen Ausfahrt in dieselbe wahrgenommen werden. Im Gegensatz zur vorlie- gend strittigen Reklame befindet sich jene Werbung in einem angemes- senen Abstand zum Kreisel und insbesondere dem dortigen Fussgänger- streifen. Zudem steht sie auf Stützen in einer Höhe von rund 2,5 m, so dass sich schwächere Verkehrsteilnehmende aus der Sicht von Motor- fahrzeugführenden im Kreisel nicht vor der Reklame befinden, was deren Erkennen beeinträchtigte.</w:t>
      </w:r>
    </w:p>
    <w:p>
      <w:r>
        <w:t>Entscheid des Sicherheits- und Justizdepartementes SG</w:t>
      </w:r>
    </w:p>
    <w:p>
      <w:r>
        <w:t>10/11</w:t>
      </w:r>
    </w:p>
    <w:p>
      <w:r>
        <w:t>e) Somit sind die Voraussetzungen für die Bewilligung der beantragten Reklamen nicht erfüllt.</w:t>
      </w:r>
    </w:p>
    <w:p>
      <w:r>
        <w:rPr>
          <w:b/>
        </w:rPr>
        <w:t>E. 5</w:t>
      </w:r>
    </w:p>
    <w:p>
      <w:r>
        <w:t>Demnach hat der Stadtrat Z.___ die Strassenreklamen an der E.___strasse X zu Recht nicht bewilligt. Der Rekurs ist somit abzuweisen.</w:t>
      </w:r>
    </w:p>
    <w:p>
      <w:r>
        <w:t>6.a) Nach Art. 95 Abs. 1 VRP hat in Streitigkeiten jener Beteiligte die Kos- ten zu, dessen Begehren ganz oder teilweise abgewiesen werden. In An- wendung von Nr. 10.01 des Gebührentarifs für die Kantons- und Gemein- deverwaltung (sGS 821.5) ist den Rekurrenten eine Entscheidgebühr von Fr. 1'000.– aufzuerlegen. Sie ist mit dem Kostenvorschuss von Fr. 1'500.– zu verrechnen. Der Restbetrag von Fr. 500.– wird zurücker- stattet.</w:t>
      </w:r>
    </w:p>
    <w:p>
      <w:r>
        <w:t>b) Bei diesem Ausgang des Verfahrens ist das Begehren um Ersatz der ausseramtlichen Kosten abzuweisen (Art. 98bis VRP).</w:t>
      </w:r>
    </w:p>
    <w:p>
      <w:r>
        <w:t>Demgemäss erlässt das Sicherheits- und Justizdepartement als Entscheid 1. Der Rekurs von A.___ und B.___ wird abgewiesen.</w:t>
      </w:r>
    </w:p>
    <w:p>
      <w:r>
        <w:t>2. A.___ und B.___ bezahlen eine Entscheidgebühr von Fr. 1'000.–. Diese wird mit dem geleisteten Kostenvorschuss von Fr. 1'500.– ver- rechnet. Der Restbetrag von Fr. 500.– wird zurückerstattet.</w:t>
      </w:r>
    </w:p>
    <w:p>
      <w:r>
        <w:t>3. Das Begehren von A.___ und B.___ um Ersatz der ausseramtlichen Kosten wird abgewiesen.</w:t>
      </w:r>
    </w:p>
    <w:p>
      <w:r>
        <w:t>Entscheid des Sicherheits- und Justizdepartementes SG</w:t>
      </w:r>
    </w:p>
    <w:p>
      <w:r>
        <w:t>11/11</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