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IV-2025/27 vom 20. Juni 2025</w:t>
      </w:r>
    </w:p>
    <w:p>
      <w:r>
        <w:t>Sg Verwaltungsrekurskommission, 2025-06-20, DE</w:t>
      </w:r>
    </w:p>
    <w:p>
      <w:r>
        <w:rPr>
          <w:b/>
        </w:rPr>
        <w:t xml:space="preserve">Quelle: </w:t>
      </w:r>
      <w:r>
        <w:t>https://mcp.opencaselaw.ch/entscheid/sg_publikationen_IV-2025_27</w:t>
      </w:r>
    </w:p>
    <w:p>
      <w:r>
        <w:t>FR: SG_VERWALTUNGSREKURSKOMMISSION IV-2025/27 du 20 juin 2025</w:t>
      </w:r>
    </w:p>
    <w:p>
      <w:r>
        <w:t>IT: SG_VERWALTUNGSREKURSKOMMISSION IV-2025/27 del 20 giugno 2025</w:t>
      </w:r>
    </w:p>
    <w:p>
      <w:pPr>
        <w:pStyle w:val="Heading2"/>
      </w:pPr>
      <w:r>
        <w:t>Regeste</w:t>
      </w:r>
    </w:p>
    <w:p>
      <w:r>
        <w:t>Wiedererteilung Fahrlehrerbewilligung (Art. 5 Abs. 1 Fahrlehrerverordnung). Wenn Fahrlehrer, denen die Fahrlehrerbewilligung wegen Nichterfüllens der Weiterbildungspflicht entzogen wurde, für deren Wiedererlangung die Voraussetzungen von Art. 5 FV erfüllen müssen, muss dies auch für Fahrlehrer gelten, denen wie vorliegend die Fahrlehrerbewilligung mangels charakterlicher Eignung auf unbestimmte Zeit entzogen wurde. Dass der Fahrlehrer zur Wiedererlangung der Fahrlehrerbewilligung unter anderem unter Beweis stellen muss, während zwei Jahren Motorfahrzeuge zu führen, ohne eine verkehrsgefährdende Verletzung von Verkehrsvorschriften zu begehen und nach bisherigem Verhalten für eine einwandfreie Ausübung des Berufs des Fahrlehrers Gewähr zu bieten, ist gerechtfertigt (Verwaltungsrekurskommission, Abteilung IV, 20. Juni 2025, IV-2025/27). Gegen diesen Entscheid wurde Beschwerde beim Verwaltungsgericht erhoben (B 2025/147).</w:t>
      </w:r>
    </w:p>
    <w:p>
      <w:pPr>
        <w:pStyle w:val="Heading2"/>
      </w:pPr>
      <w:r>
        <w:t>Erwägungen</w:t>
      </w:r>
    </w:p>
    <w:p>
      <w:r>
        <w:rPr>
          <w:b/>
        </w:rPr>
        <w:t>E. 1</w:t>
      </w:r>
    </w:p>
    <w:p>
      <w:r>
        <w:t>Die Eintretensvoraussetzungen sind von Amtes wegen zu prüfen. Die VRK ist zum Sach- entscheid zuständig. Die Befugnis zur Rekurserhebung ist gegeben. Der Rekurs vom 17. März 2025 ist rechtzeitig eingereicht worden. Er erfüllt in formeller und inhaltlicher Hin- sicht die gesetzlichen Anforderungen (Art. 41 lit. gbis, 45, 47 und 48 des Gesetzes über die Verwaltungsrechtspflege, sGS 951.1, abgekürzt: VRP). Auf den Rekurs ist einzutreten.</w:t>
      </w:r>
    </w:p>
    <w:p>
      <w:r>
        <w:rPr>
          <w:b/>
        </w:rPr>
        <w:t>E. 2</w:t>
      </w:r>
    </w:p>
    <w:p>
      <w:r>
        <w:t>Im Rekurs ist umstritten, ob die Vorinstanz das Gesuch des Rekurrenten um Wiederer- teilung der Fahrlehrerbewilligung zu Recht abwies. a) aa) Die Vorinstanz hielt in der angefochtenen Verfügung fest, nach einem unbefristeten Entzug der Fahrlehrerbewilligung müssten sämtliche Voraussetzungen von Art. 5 Abs. 1 der Verordnung über die Zulassung von Fahrlehrern und Fahrlehrerinnen und ihre Berufs- ausübung (Fahrlehrerverordnung, SR 741.522, abgekürzt: FV) erfüllt sein, damit die Fahr- lehrerbewilligung wiedererteilt werden könne. Der Rekurrent besitze derzeit zwar den un- befristeten Führerausweis der Kategorie B und die Bewilligung zum berufsmässigen Per- sonentransport. Er könne jedoch keinen einwandfreien automobilistischen Leumund über die vorangegangenen zwei Jahre nachweisen, denn er habe in den vorangegangenen zwei Jahren kein Motorfahrzeug geführt. Weil er erst seit dem 8. Juli 2024 wieder im Besitz des Führerausweises sei, könne die Fahrlehrerbewilligung frühestens am 8. Juli 2026 wieder- erteilt werden, sofern die erforderlichen Bedingungen gemäss Art. 5 Abs. 1 FV erfüllt seien. Beim Führerausweis und bei der Fahrlehrerbewilligung handle es sich um zwei verschie- dene Polizeibewilligungen mit unterschiedlichen (Wieder-)Erteilungsbedingungen. bb) Der Rekurrent macht geltend, dass Art. 5 FV nur vor der Zulassung zur Ausbildung zum Fahrlehrer relevant sei. Eine Person, welche ein Gesuch zur Ausbildung zum Fahrlehrer einreiche, sei anders zu behandeln als eine Person, die die Wiedererteilung der Fahrleh- rerbewilligung beantrage. Der Unterschied liege in der Tatsache der bereits abgeschlosse- nen Ausbildung zum Fahrlehrer. Eine Person, welche die Ausbildung zum Fahrlehrer ab- geschlossen und die nationale Prüfung zum Fahrlehrer bestanden habe, sei Inhaber der Fahrlehrerbewilligung. Diese sei unbefristet und gelte für die ganze Schweiz (Art. 6 Abs. 3 FV). Wenn einem Fahrlehrer der Führerausweis mangels charakterlicher Eignung unbefris- tet entzogen worden sei, so stünden ihm nach erfolgreicher Therapie die Einträge für die Fahrlehrerbewilligung im Führerausweis wieder zu, ohne dass sämtliche Voraussetzungen von Art. 5 Abs. 1 FV erfüllt sein müssten. Bei ihm habe eine mangelnde Fahreignung (Cha- rakter) zum Entzug der Fahrlehrerbewilligung geführt. Da diese nun in einem Gutachten als IV-2025/27 5/9</w:t>
      </w:r>
    </w:p>
    <w:p>
      <w:r>
        <w:t>therapiert bescheinigt werde, gebe es keinen Grund, ihm die Fahrlehrerbewilligung weiter- hin vorzuenthalten. Nachdem er den Führerausweis wieder zurückerhalten habe, sei ihm aufgrund seines Besitzstandsrechts auch die Fahrlehrerbewilligung wieder in seinem Füh- rerausweis einzutragen. Nach einem Führerausweisentzug müsse er nicht jede einzelne Bewilligung gesondert beantragen. Ohne eine Wiedererteilung der Fahrlehrerbewilligung werde ihm der Zugang zu seinem Grundrecht gemäss Art. 27 BV (Wirtschaftsfreiheit) ver- wehrt. b) Der Rekurrent war im Besitz der Fahrlehrerbewilligung. Diese wurde ihm nebst dem Füh- rerausweis und der Bewilligung zum berufsmässigen Personentransport von der Vorinstanz mangels charakterlicher Eignung am 18. Februar 2021 auf unbestimmte Zeit entzogen. Am 1. Juli 2024 kam ein verkehrspsychologisches Gutachten zum Schluss, die Fahreignung des Rekurrenten könne auf Zusehen und Wohlverhalten hin bejaht werden. In der Folge hob die Vorinstanz am 8. Juli 2024 den Entzug des Führerausweises und der Bewilligung zum berufsmässigen Personentransport vom 18. Februar 2021 auf und ordnete die Wie- dererteilung des Führerausweises und der Bewilligung zum berufsmässigen Personen- transport an. Zu prüfen ist, ob dem Rekurrenten auch die Fahrlehrerbewilligung wieder zu erteilen ist. c) aa) Gemäss Art. 5 Abs. 1 FV wird die Fahrlehrerbewilligung der Kategorie B Personen erteilt, die den eidgenössischen Fachausweis «Fahrlehrer/Fahrlehrerin» (Modulabschluss B) besitzen, wenn dieser die Kompetenzen nach Anhang 1 Ziffer 1 abdeckt (lit. a), die den unbefristeten Führerausweis der Kategorie B besitzen und während den vorangegangenen zwei Jahren Motorfahrzeuge geführt haben, ohne eine verkehrsgefährdende Verletzung von Verkehrsvorschriften begangen zu haben (lit. b), die die Bewilligung zum berufsmässi- gen Personentransport nach Artikel 25 VZV besitzen (lit. c) und die nach ihrem bisherigen Verhalten für eine einwandfreie Berufsausübung Gewähr bieten (lit. d). Die Fahrlehrerbe- willigung wird vom Wohnsitzkanton erteilt, ist unbefristet, gilt für die ganze Schweiz und wird im Führerausweis eingetragen (Art. 6 Abs. 1, 3 und 4 FV). Sie wird unter anderem für eine unbefristete Dauer entzogen, wenn der Fahrlehrer oder die Fahrlehrerin nicht mehr im Be- sitz der Bewilligung zum berufsmässigen Personentransport nach Artikel 25 VZV ist oder die sichere Durchführung der Lernfahrten aus anderen Gründen nicht mehr gewährleistet ist oder wenn aus charakterlichen Gründen die Lehrtätigkeit des Fahrlehrers oder der Fahr- lehrerin den Schülern und Schülerinnen nicht mehr zugemutet werden kann (Art. 27 lit. a und b FV). IV-2025/27 6/9</w:t>
      </w:r>
    </w:p>
    <w:p>
      <w:r>
        <w:t>bb) Die Fahrlehrerverordnung enthält keine expliziten Angaben darüber, was die Voraus- setzungen für eine Wiedererteilung der Fahrlehrerbewilligung sind, nachdem diese für eine unbefristete Dauer entzogen war. Das Bundesamt für Strassen ASTRA erliess am 7. Juli 2021 Erläuterungen zur Fahrlehrerverordnung für Wiedereinsteigerinnen und Wiederein- steiger (Erläuterungen des Bundesamts für Strassen ASTRA zur Fahrlehrerverordnung vom 7. Juli 2021, abrufbar unter: www.astra.admin.ch und dort unter Fachleute und Ver- waltung/Dokumente/Kreisschreiben). Darin geht es um die Wiedererteilung der Fahrlehrer- bewilligung für Fahrlehrerinnen und Fahrlehrer, denen die Fahrlehrerbewilligung für eine unbefristete Dauer entzogen war, weil sie der Pflicht, sich regelmässig weiterzubilden, nicht nachgekommen sind (vgl. Art. 22 und 27 lit. e FV). Um die Fahrlehrerbewilligung nach deren Entzug wegen Nichterfüllens der Weiterbildungspflicht wiederzuerlangen, müssen die Fahr- lehrerinnen und Fahrlehrer nachweisen, dass sie die vorgeschriebene Weiterbildung nach Art. 22 FV absolviert haben. Zudem müssen sie die Voraussetzungen nach Art. 5 FV erfül- len (Seite 2 der Erläuterungen). Wenn Fahrlehrerinnen und Fahrlehrer, denen die Fahrlehrerbewilligung wegen Nichterfül- lens der Weiterbildungspflicht entzogen wurde, für deren Wiedererlangung die Vorausset- zungen von Art. 5 FV erfüllen müssen, muss dies auch für Fahrlehrerinnen und Fahrlehrer gelten, denen die Fahrlehrerbewilligung mangels charakterlicher Eignung auf unbestimmte Zeit entzogen wurde. Es sind keine Gründe ersichtlich, weshalb Fahrlehrerinnen und Fahr- lehrer, denen die Fahrlehrerbewilligung mangels charakterlicher Eignung auf unbestimmte Zeit entzogen wurde, anders zu behandeln wären, als Fahrlehrerinnen und Fahrlehrer, de- nen die Fahrlehrerbewilligung wegen Nichterfüllens der Weiterbildungspflicht entzogen wurde. Das Erfüllen der Voraussetzungen von Art. 5 Abs. 1 FV dient unter anderem der Sicherstellung der Verkehrssicherheit. Gerade bei Fahrlehrerinnen und Fahrlehrern, denen die Fahrlehrerbewilligung mangels charakterlicher Eignung auf unbestimmte Zeit entzogen wurde, muss auf die Sicherstellung der Verkehrssicherheit hohen Wert gelegt werden. Der Rekurrent weist einen erheblich getrübten automobilistischen Leumund auf. Er ist im IVZ mit diversen Warnungsentzügen verzeichnet. Nebst der Fahrlehrerbewilligung war ihm auch der Führerausweis wegen charakterlicher Nichteignung für mehrere Jahre entzogen. Dass er zur Wiedererlangung der Fahrlehrerbewilligung unter anderem unter Beweis stellen muss, während zwei Jahren Motorfahrzeuge zu führen, ohne eine verkehrsgefährdende Verletzung von Verkehrsvorschriften zu begehen (Art. 5 Abs. 1 lit. b FV) und nach bisheri- gem Verhalten für eine einwandfreie Ausübung des Berufs des Fahrlehrers Gewähr zu bie- ten (Art. 5 Abs. 1 lit. d FV), erscheint gerechtfertigt. In seiner Argumentation verkennt der Rekurrent, dass für die Erteilung des Führerausweises und für die Erteilung der Fahrlehrer- bewilligung verschiedene Voraussetzungen erfüllt werden müssen. Entsprechend ist es IV-2025/27 7/9</w:t>
      </w:r>
    </w:p>
    <w:p>
      <w:r>
        <w:t>auch begründet, wenn nach einem Entzug des Führerausweises und der Fahrlehrerbewil- ligung für die Wiedererteilung des Führerausweises und derjenigen der Fahrlehrerbewilli- gung verschiedene Bedingungen gelten. Dass dem Rekurrenten der Führerausweis wie- dererteilt wurde, bedeutet daher nicht, dass ihm gleichzeitig auch die Fahrlehrerbewilligung ohne Weiteres wieder zu erteilen ist. Es ist somit insgesamt nicht zu beanstanden, dass die Vorinstanz für die Wiedererteilung der Fahrlehrerbewilligung verlangt, dass der Rekurrent die Voraussetzungen von Art. 5 Abs. 1 FV erfüllt. cc) Eine Voraussetzung von Art. 5 Abs. 1 FV ist wie bereits erwähnt, den unbefristeten Führerausweis der Kategorie B zu besitzen und während den vorangegangenen zwei Jah- ren Motorfahrzeuge geführt zu haben, ohne eine verkehrsgefährdende Verletzung von Ver- kehrsvorschriften begangen zu haben (lit. b). Diese Voraussetzung erfüllt der Rekurrent nicht. Er ist erst seit dem 8. Juli 2024 wieder im Besitz des Führerausweises der Kategorie B und kann daher keine vorangegangene zweijährige Fahrpraxis ohne verkehrsgefähr- dende Verletzung von Verkehrsvorschriften vorweisen. Die Vorinstanz wies das Gesuch des Rekurrenten um Wiedererteilung der Fahrlehrerbewilligung somit zu Recht ab. Ob der Rekurrent die weiteren Voraussetzungen von Art. 5 Abs. 1 FV erfüllt, kann unter diesen Umständen offen bleiben. d) Zusammenfassend ergibt sich damit, dass der Rekurs unbegründet und daher abzuwei- sen ist.</w:t>
      </w:r>
    </w:p>
    <w:p>
      <w:r>
        <w:rPr>
          <w:b/>
        </w:rPr>
        <w:t>E. 3</w:t>
      </w:r>
    </w:p>
    <w:p>
      <w:r>
        <w:t>Bei diesem Verfahrensausgang sind die amtlichen Kosten dem Rekurrenten aufzuerle- gen (Art. 95 Abs. 1 VRP). Eine Entscheidgebühr von Fr. 1'500.– erscheint angemessen (vgl. Art. 7 Ziff. 122 der Gerichtskostenverordnung, sGS 941.12). Der Rekurrent hat ein Gesuch um Gewährung der unentgeltlichen Rechtspflege gestellt; darüber hat der Abtei- lungspräsident zu befinden (Art. 13 lit. d des Reglements über den Geschäftsgang der VRK [sGS 941.223]). Die Voraussetzungen sind im vorliegenden Fall erfüllt. Dementsprechend ist auf die Erhebung der amtlichen Kosten von Fr. 1'500.– vorläufig zu verzichten. Der Re- kurrent wird darauf hingewiesen, dass er zur Nachzahlung verpflichtet ist, sobald es seine wirtschaftliche Lage zulässt (Art. 99 Abs. 2 VRP und Art. 123 Abs. 1 ZPO). IV-2025/27 8/9</w:t>
      </w:r>
    </w:p>
    <w:p>
      <w:r>
        <w:t>Präsidialverfügung: Das Gesuch um Gewährung der unentgeltlichen Rechtspflege wird bewilligt und der Rekur- rent wird von den Gerichtskosten vorläufig befreit. Der Präsident Titus Gunzenreiner Entscheid auf dem Zirkulationsweg (Art. 58 Abs. 1 in Verbindung mit Art. 22 Abs. 3 VRP und Art. 8bis Abs. 1 lit. b des Reglements über den Geschäftsgang der Ver- waltungsrekurskommission [sGS 941.223]): 1. Der Rekurs wird abgewiesen. 2. Die amtlichen Kosten von Fr. 1'500.– werden dem Rekurrenten auferlegt; auf die Er- hebung wird zufolge unentgeltlicher Rechtspflege einstweilen verzichtet. IV-2025/27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