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IV-2012/59 vom 24. Mai 2012</w:t>
      </w:r>
    </w:p>
    <w:p>
      <w:r>
        <w:t>Sg Verwaltungsrekurskommission, 2012-05-24, DE</w:t>
      </w:r>
    </w:p>
    <w:p>
      <w:r>
        <w:rPr>
          <w:b/>
        </w:rPr>
        <w:t xml:space="preserve">Quelle: </w:t>
      </w:r>
      <w:r>
        <w:t>https://mcp.opencaselaw.ch/entscheid/sg_publikationen_IV-2012_59</w:t>
      </w:r>
    </w:p>
    <w:p>
      <w:r>
        <w:t>FR: SG_VERWALTUNGSREKURSKOMMISSION IV-2012/59 du 24 mai 2012</w:t>
      </w:r>
    </w:p>
    <w:p>
      <w:r>
        <w:t>IT: SG_VERWALTUNGSREKURSKOMMISSION IV-2012/59 del 24 maggio 2012</w:t>
      </w:r>
    </w:p>
    <w:p>
      <w:pPr>
        <w:pStyle w:val="Heading2"/>
      </w:pPr>
      <w:r>
        <w:t>Regeste</w:t>
      </w:r>
    </w:p>
    <w:p>
      <w:r>
        <w:t>Art. 16c Abs. 1 lit. a, Art. 35 Abs. 2 SVG (SR 741.01). Ein Fahrzeuglenker überholte bei winterlichen Verhältnissen und einem Schneekettenobligatorium (ausser für Fahrzeuge mit Allradantrieb) bergwärts eine Fahrzeugkolonne. Ein entgegenkommendes Polizeifahrzeug musste nach rechts ausweichen, um eine Kollision zu verhindern. Die Fahrzeugkolonne musste zudem bremsen, um dem überholenden Fahrzeuglenker ein Wiedereinbiegen zu ermöglichen. Annahme einer schweren Widerhandlung gegen die Strassenverkehrsvorschriften (Verwaltungsrekurskommission, Abteilung IV, 29. November 2012, IV-2012/59).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Juni 2012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bestreitet der Rekurrent sinngemäss, Verkehrsregeln verletzt zu haben. a) Er macht geltend, bereits bei der Talfahrt habe er eine halbe Stunde warten müssen, da ein Car steckengeblieben sei. Er habe sich noch gewundert, warum die Polizei das Kettenobligatorium nicht kontrolliere. Als er dann auf dem Rückweg über längere Zeit mit 20 km/h einer Kolonne mit einem Reisecar und dahinter etwa sechs Autos gefolgt sei, habe er bei Brünsch versucht zu überholen. Dort sei die beste Stelle für ein Überholmanöver. Weshalb er das entgegenkommende Polizeiauto nicht gesehen habe, wisse er nicht. Erst nachdem er zwei Autos überholt habe, habe er das Polizeiauto erblickt, welches gleich rechts an den Rand gefahren sei und ihm genügend Zeit gelassen habe, wieder auf die rechte Fahrspur einzulenken. Er habe sich dafür noch mit einem Handzeichen bedankt. Er hätte das Überholmanöver jederzeit abbrechen können, wenn das Polizeifahrzeug nicht auf der rechten Seite angehalten hätte. Er sei mit maximal 50 km/h unterwegs gewesen. Das Ganze sei nicht so knapp gewesen wie von der Polizei beschrieben. b)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Die Verteidigungsrechte und allfällige Rechtsmittelmöglichkeiten hat der Beschuldigte bereits im Strafverfahren wahrzunehmen, wenn er weiss oder annehmen muss, dass gegen ihn auch ein Führerausweisentzugsverfahren durchgeführt werden wird c) Am 17. April 2012 wurde gegen den Rekurrenten ein Administrativverfahren eröffnet und ihm das rechtliche Gehör dazu gewährt. Dabei wurde ihm mitgeteilt, dass der Führerausweis nach einer schweren Widerhandlung für mindestens drei Monate entzogen werde (act. 16/15). Die Verfügung mit dem dreimonatigen Führerausweisentzug erging am 24. Mai 2012. Auf Begehren des Rekurrenten wurde das von ihm angestrengte Rekursverfahren am 19. Juni 2012 sistiert mit dem Hinweis, es werde der rechtskräftige Strafentscheid abgewartet, dem für das Administrativmassnahmeverfahren Bedeutung zukomme (act. 7). Mit Strafbefehl des Untersuchungsamtes Uznach vom 21. Juni 2012 wurde der Rekurrent wegen grober Verletzung von Verkehrsregeln nach Art. 35 Abs. 2 in Verbindung mit Art. 90 Ziff. 2 SVG zu einer unbedingten Geldstrafe von zehn Tagessätzen zu je Fr. 140.-- und einer Busse von Fr. 800.-- verurteilt. Gleichzeitig wurde er über die Weiterleitung des Strafbefehls an das Strassenverkehrsamt sowie über die Möglichkeit der Einspracheerhebung orientiert (act. 9). Der Rekurrent erhob keine Einsprache, womit der Strafbefehl in Rechtskraft erwuchs. Der Rekurrent wusste demnach – auch wegen der Begründung der Sistierung dieses Rekursverfahrens – um die Bedeutung des Ausgangs des Strafverfahrens für das Administrativmassnahmeverfahren. Dessen ungeachtet erhob er keine Einsprache gegen den Strafbefehl. Die Administrativbehörde ist an die tatsächlichen Feststellungen im Strafverfahren grundsätzlich gebunden. In tatsächlicher Hinsicht hat die Strafbehörde im Strafbefehl vom 21. Juni 2012 festgestellt, dass der Rekurrent am 21. Januar 2012 bei winterlichen Strassenverhältnissen eine hinter einem Gesellschaftswagen langsam bergwärts fahrende Fahrzeugkolonne überholt habe, obwohl zwischen den vorausfahrenden Fahrzeugen ein ungehindertes Wiedereinbiegen nicht möglich gewesen und ein Polizeifahrzeug entgegengekommen sei, welches sich bereits auf Höhe des Gesellschaftswagens befunden habe. Der Lenker des Polizeifahrzeugs habe brüsk abgebremst und sei nach rechts ausgewichen, um eine Kollision zu verhindern. Der Rekurrent habe wenige Meter vor dem Polizeifahrzeug wieder auf seine Fahrbahn einbiegen können, da die Fahrzeugkolonne ebenfalls gebremst und eine Lücke geschaffen habe. Die Voraussetzungen für ein Abweichen vom Strafbefehl (vgl. E. 2a) sind nicht erfüllt. Es gibt keine Hinweise, dass die Angaben der involvierten Polizeibeamten nicht zutreffen. Der Rekurrent bestreitet nicht, trotz Gegenverkehrs überholt zu haben. Er kann sich nur nicht erklären, weshalb er den Gegenverkehr nicht gesehen hat (act. 1). In der Rekurseingabe führt er sodann selbst aus, dass die Polizei auf der rechten Seite angehalten und ihm genügend Zeit gelassen habe, sich wieder in die Kolonne einzufügen. Daraus ist in Übereinstimmung mit der Schilderung der Polizeibeamten zu schliessen, dass er den Gegenverkehr behindert hat und es ohne Anhalten der Polizei zu einer Kollision gekommen wäre. Übereinstimmend mit dem Strafbefehl ist sodann in tatsächlicher Hinsicht davon auszugehen, dass der Rekurrent beim Wiedereinbiegen auf die rechte Fahrspur die Fahrzeuge im Kolonnenverkehr behindert hat. Deren Lenker mussten abbremsen, um eine Lücke zu schaffen. Wenn sich der Sachverhalt nicht so zugetragen haben sollte, leuchtet nicht ein, weshalb sich der Rekurrent im ordentlichen Strafverfahren nicht entsprechend verteidigt hat. Dass die Polizei den Rekurrenten nicht sogleich angehalten hat, ist für das hier zu beurteilende Fehlverhalten des Rekurrenten ohne Belang.</w:t>
      </w:r>
    </w:p>
    <w:p>
      <w:r>
        <w:rPr>
          <w:b/>
        </w:rPr>
        <w:t>E. 4</w:t>
      </w:r>
    </w:p>
    <w:p>
      <w:r>
        <w:t>a) In rechtlicher Hinsicht sind sowohl die Vorinstanz als auch der Strafrichter von einer Verletzung von Art. 35 Abs. 2 SVG ausgegangen, wonach Überholen und Vorbeifahren an Hindernissen nur gestattet ist, wenn der nötige Raum übersichtlich und frei ist und der Gegenverkehr nicht behindert wird. Im Kolonnenverkehr darf nur überholen, wer die Gewissheit hat, rechtzeitig und ohne Behinderung anderer Fahrzeuge wieder einbiegen zu können. Wer überholt, muss zudem auf die übrigen Strassenbenützer, namentlich auf jene, die er überholen will, besonders Rücksicht nehmen (Art. 35 Abs. 3 SVG). b) An die rechtliche Würdigung durch den Strafrichter ist die Verwaltungsbehörde nicht gebunden, es sei denn, diese Würdigung hänge von Tatsachen ab, welche der Strafrichter besser kennt, insbesondere weil er den Täter persönlich einvernommen hat (vgl. BGE 120 Ib 312 E. 4b, 119 Ib 158 E. 3c/bb, 104 Ib 359). Da das Strafverfahren zum Vorfall vom 21. Januar 2012 mit einem Strafbefehl abgeschlossen wurde und sich der Strafrichter zur Beurteilung einzig auf den Polizeirapport stützte (act. 18), welcher bei den Akten liegt, ist die Verwaltungsrekurskommission in der rechtlichen Beurteilung frei. Die eingangs genannten Verkehrsregeln hat der Rekurrent insoweit missachtet, als er ein Überholmanöver startete, obwohl er sich angesichts der sehr langen Kolonne vor ihm (ein Reisecar und mindestens sechs Fahrzeuge) keine Gewissheit verschaffen konnte, den Vorgang rechtzeitig beenden zu können. Das entgegenkommende Polizeifahrzeug befand sich im Zeitpunkt des Beginns des Überholmanövers bereits auf Höhe des Reisecars. Trotzdem sah der Rekurrent das Auto nicht. Als er den Gegenverkehr schliesslich wahrgenommen hatte, bog er wieder auf die rechte Fahrspur ein, obschon dort zwischen den im Kolonnenverkehr fahrenden Autos nicht genügend Raum vorhanden war. Die Fahrzeugkolonne musste bremsen. Der Rekurrent behinderte damit beim Wiedereinbiegen andere Fahrzeuge.</w:t>
      </w:r>
    </w:p>
    <w:p>
      <w:r>
        <w:rPr>
          <w:b/>
        </w:rPr>
        <w:t>E. 5</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