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FO.2016.5 vom 15. Mai 2017</w:t>
      </w:r>
    </w:p>
    <w:p>
      <w:r>
        <w:t>Sg Kantonsgericht, 2017-05-15, DE</w:t>
      </w:r>
    </w:p>
    <w:p>
      <w:r>
        <w:rPr>
          <w:b/>
        </w:rPr>
        <w:t xml:space="preserve">Quelle: </w:t>
      </w:r>
      <w:r>
        <w:t>https://mcp.opencaselaw.ch/entscheid/sg_publikationen_FO.2016.5</w:t>
      </w:r>
    </w:p>
    <w:p>
      <w:r>
        <w:t>FR: SG_KANTONSGERICHT FO.2016.5 du 15 mai 2017</w:t>
      </w:r>
    </w:p>
    <w:p>
      <w:r>
        <w:t>IT: SG_KANTONSGERICHT FO.2016.5 del 15 maggio 2017</w:t>
      </w:r>
    </w:p>
    <w:p>
      <w:pPr>
        <w:pStyle w:val="Heading2"/>
      </w:pPr>
      <w:r>
        <w:t>Regeste</w:t>
      </w:r>
    </w:p>
    <w:p>
      <w:r>
        <w:t>In Anwendung einer pauschalisierten Betrachtungsweise wird für durchschnittliche Verhältnisse grundsätzlich von einem Betrag von Fr. 2‘800.00 pro Monat für eine Betreuung von 100% ausgegangen, entsprechend den durchschnittlich anzunehmenden Lebenshaltungskosten einer erwachsenen Person. Was den konkreten Betreuungsanspruch des Kindes anbelangt, wird die bis anhin geltende 10/16-Regel modifiziert und den Altersstufen gemäss Betreibungsrecht angepasst. Bis zum vollendeten 6. Altersjahr des jüngsten Kindes wird vom betreuenden Elternteil keine Erwerbstätigkeit erwartet, ab dem vollendeten 6. Altersjahr eine solche von 35% und ab dem vollendeten 12. Altersjahr eine solche von 55% (Kantonsgericht, II. Zivilkammer, 15. Mai 2017, FO.2016.5).</w:t>
      </w:r>
    </w:p>
    <w:p>
      <w:pPr>
        <w:pStyle w:val="Heading2"/>
      </w:pPr>
      <w:r>
        <w:t>Erwägungen</w:t>
      </w:r>
    </w:p>
    <w:p>
      <w:r>
        <w:rPr>
          <w:b/>
        </w:rPr>
        <w:t>E. 2</w:t>
      </w:r>
    </w:p>
    <w:p>
      <w:r>
        <w:t>Die Mutter wird verpflichtet, an den Unterhalt von Kind X monatlich im Voraus folgende Beträge zuzüglich allfälliger Kinder- bzw. Ausbildungszulagen zu bezahlen: a) Januar und Februar 2017 Fr. 755.00 (davon Fr. 185.00 als Betreuungsunterhalt) Zur Deckung des gebührenden Unterhalts fehlt monatlich der Betrag von Fr. 595.00; b) März 2017 bis und mit November 2019 Fr. 755.00 Zur Deckung des gebührenden Unterhalts fehlt monatlich der Betrag von Fr. 665.00 (davon Fr. 640.00 Betreuungsunterhalt); c) Dezember 2019 bis und mit Februar 2021 Fr. 755.00 Zur Deckung des gebührenden Unterhalts fehlt monatlich der Betrag von Fr. 610.00 (davon Fr. 585.00 Betreuungsunterhalt); d) ab März 2021 Fr. 755.00 Zur Deckung des gebührenden Unterhalts fehlt monatlich der Betrag von Fr. 25.00.</w:t>
      </w:r>
    </w:p>
    <w:p>
      <w:r>
        <w:rPr>
          <w:b/>
        </w:rPr>
        <w:t>E. 3</w:t>
      </w:r>
    </w:p>
    <w:p>
      <w:r>
        <w:t>Die Mutter wird verpflichtet, an den Unterhalt von Kind Y monatlich im Voraus folgende Beträge zuzüglich allfälliger Kinder- bzw. Ausbildungszulagen bezahlen: a) Januar und Februar 2017 Fr. 755.00 (davon Fr. 185.00 als Betreuungsunterhalt) Zur Deckung des gebührenden Unterhalts fehlt monatlich der Betrag von Fr. 595.00; b) März 2017 bis und mit November 2019 Fr. 755.00 (davon Fr. 185.00 als Betreuungsunterhalt) Zur Deckung des gebührenden Unterhalts fehlt monatlich der Betrag von Fr. 735.00 (davon Fr. 735.00 Betreuungsunterhalt); c) Dezember 2019 bis und mit Februar 2021 Fr. 755.00 Zur Deckung des gebührenden Unterhalts fehlt monatlich der Betrag von Fr. 610.00 (davon Fr. 585.00 Betreuungsunterhalt); d) ab März 2021 Fr. 755.00 Zur Deckung des gebührenden Unterhalts fehlt monatlich der Betrag von Fr. 1‘195.00 (davon Fr. 1‘170.00 Betreuungsunterhalt).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