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DIGS411-397 vom 8. Juli 2022</w:t>
      </w:r>
    </w:p>
    <w:p>
      <w:r>
        <w:t>SG Gerichte, 2022-07-08, DE</w:t>
      </w:r>
    </w:p>
    <w:p>
      <w:r>
        <w:rPr>
          <w:b/>
        </w:rPr>
        <w:t xml:space="preserve">Quelle: </w:t>
      </w:r>
      <w:r>
        <w:t>https://mcp.opencaselaw.ch/entscheid/sg_publikationen_DIGS411-397</w:t>
      </w:r>
    </w:p>
    <w:p>
      <w:r>
        <w:t>FR: SG_PUBLIKATIONEN DIGS411-397 du 8 juillet 2022</w:t>
      </w:r>
    </w:p>
    <w:p>
      <w:r>
        <w:t>IT: SG_PUBLIKATIONEN DIGS411-397 del 8 luglio 2022</w:t>
      </w:r>
    </w:p>
    <w:p>
      <w:pPr>
        <w:pStyle w:val="Heading2"/>
      </w:pPr>
      <w:r>
        <w:t>Erwägungen</w:t>
      </w:r>
    </w:p>
    <w:p>
      <w:r>
        <w:rPr>
          <w:b/>
        </w:rPr>
        <w:t>E. 1.1</w:t>
      </w:r>
    </w:p>
    <w:p>
      <w:r>
        <w:t>Vorweg ist von Amtes wegen zu prüfen, ob auf den Rekurs einge- treten werden kann. Zu den Eintretensvoraussetzungen, die allesamt vorhan- den sein müssen, gehören die Zuständigkeit der Rekursinstanz, ein taugli- ches Anfechtungsobjekt, die Legitimation und Beschwer des Rekurrenten so- wie ein frist- und formgerechtes Rekursschreiben (vgl. KÖLZ / HÄNER / BERT- SCHI, VERWALTUNGSVERFAHREN UND VERWALTUNGSRECHTSPFLEGE DES BUN- DES, 3. AUFL., ZÜRICH 2013, RZ. 692 FF.).</w:t>
      </w:r>
    </w:p>
    <w:p>
      <w:r>
        <w:rPr>
          <w:b/>
        </w:rPr>
        <w:t>E. 1.2</w:t>
      </w:r>
    </w:p>
    <w:p>
      <w:r>
        <w:t>Die Zuständigkeit des Departementes des Innern zur Beurteilung von Rekursen betreffend Sozialhilfe ist gegeben (Art. 43bis Abs. 1 Bst. a des Gesetzes über die Verwaltungsrechtspflege [sGS 951.1; abgekürzt VRP] i.V.m. Art. 22 Bst. h des Geschäftsreglements der Regierung und der Staats- kanzlei [sGS 141.3]). Der Entscheid des Gemeinderates X.___ (nachfolgend Vorinstanz) vom 17. November 2020 bildet grundsätzlich ein taugliches An- fechtungsobjekt des Rekurses (Art. 43bis VRP).</w:t>
      </w:r>
    </w:p>
    <w:p>
      <w:r>
        <w:rPr>
          <w:b/>
        </w:rPr>
        <w:t>E. 1.3.1</w:t>
      </w:r>
    </w:p>
    <w:p>
      <w:r>
        <w:t>Die Rechtsvertretung von A.___ (nachfolgend Rekurrentin) rügt ei- nen Formmangel, weil der angefochtene Entscheid der Vorinstanz vom Ge- meindepräsidenten nicht unterzeichnet worden sei.</w:t>
      </w:r>
    </w:p>
    <w:p>
      <w:r>
        <w:rPr>
          <w:b/>
        </w:rPr>
        <w:t>E. 1.3.2</w:t>
      </w:r>
    </w:p>
    <w:p>
      <w:r>
        <w:t>Art. 24 Abs. 1 VRP regelt den Inhalt von Verfügungen. Nach Art. 25 Abs. 2 VRP sind Verfügungen grundsätzlich schriftlich zu eröffnen. Sachgemäss gelten diese Bestimmungen auch für Rekursentscheide (vgl. Art. 58 Abs. 1 VRP; RIZVI / LENEL, PRAXISKOMMENTAR ZUM GESETZ ÜBER DIE VERWALTUNGSRECHTSPFLEGE (VRP), ZÜRICH / ST.GALLEN 2020 [NACHFOLGEND PK VRP/SG], ART. 58 VRP N 3). In der Lehre und im Schrifttum ist nicht rest- los geklärt, ob das Erfordernis der Schriftlichkeit eine Verpflichtung zur Unter- zeichnung von Verwaltungsakten durch die verfügende Behörde umfasst. An- erkannt ist aber, dass auf eine handschriftliche Unterzeichnung jedenfalls bei sogenannten Massenverfügungen verzichtet werden darf, solange das an- wendbare Recht eine solche nicht ausdrücklich verlangt. Nach jüngerer Rechtsprechung und Lehre soll diese Lockerung des Unterschriftserfordernis- ses auch für andere individuell ausgefertigte Verfügungen gelten (vgl. T. TSCHUMI, PK VRP/SG, ART. 24–26BIS VRP N 31 M.W.H.; HÄFELIN / HALLER / UHLMANN, ALLGEMEINES VERWALTUNGSRECHT, 8. AUFL., ZÜRICH 2020, RZ. 1068; J. STADELWIESER, DIE ERÖFFNUNG VON VERFÜGUNGEN, UNTER BE- SONDERER BERÜCKSICHTIGUNG DES EIDGENÖSSISCHEN UND DES ST.GALLISCHEN RECHTS, DISS. ST.GALLEN 1994, S. 56).</w:t>
      </w:r>
    </w:p>
    <w:p>
      <w:r>
        <w:rPr>
          <w:b/>
        </w:rPr>
        <w:t>E. 1.3.3</w:t>
      </w:r>
    </w:p>
    <w:p>
      <w:r>
        <w:t>Im vorliegenden Fall ist davon auszugehen, dass es sich bei der fehlenden Unterschrift des Gemeindepräsidenten auf dem der Vertreterin der</w:t>
      </w:r>
    </w:p>
    <w:p>
      <w:r>
        <w:t>Seite 7/22</w:t>
      </w:r>
    </w:p>
    <w:p>
      <w:r>
        <w:t>Rekurrentin zugestellten Exemplar des Rekursentscheids um ein Versehen handelt. Bei den Akten (vi-act. 9) befindet sich denn auch ein vom Gemeinde- präsidenten und Gemeinderatsschreiber unterzeichnetes Exemplar. Zweifel an der Identität und Echtheit des Entscheids wurden im Übrigen nicht geltend gemacht und sind auch nicht ersichtlich. Nachdem aufgrund der fehlenden Unterschrift des Gemeindepräsidenten kein Nachteil für die Rekurrentin er- kennbar ist, ist auf die Rüge betreffend Formmangel nicht weiter einzugehen.</w:t>
      </w:r>
    </w:p>
    <w:p>
      <w:r>
        <w:rPr>
          <w:b/>
        </w:rPr>
        <w:t>E. 1.4</w:t>
      </w:r>
    </w:p>
    <w:p>
      <w:r>
        <w:t>Die Rekurrentin ist vom Entscheid betroffen und hat daher ein ei- genes schutzwürdiges Interesse an dessen Aufhebung oder Änderung. Sie ist damit zur Rekurserhebung legitimiert (Art. 45 Abs. 1 VRP). Der Rekurs wurde frist- und formgerecht eingereicht (Art. 47 Abs. 1 und Art. 48 Abs. 1 VRP).</w:t>
      </w:r>
    </w:p>
    <w:p>
      <w:r>
        <w:rPr>
          <w:b/>
        </w:rPr>
        <w:t>E. 1.5</w:t>
      </w:r>
    </w:p>
    <w:p>
      <w:r>
        <w:t>Gegenstand der Verfügung des Sozialamtes waren die geltend gemachte Rückforderung in der Höhe von Fr. 16'500.– (zuzüglich Zins) sowie die damit zusammenhängenden Modalitäten der Rückerstattung. Der Rekurs- entscheid der Vorinstanz beschränkte sich ebenfalls auf diese Punkte.</w:t>
      </w:r>
    </w:p>
    <w:p>
      <w:r>
        <w:t>Insofern die Rekurrentin die Vorgehensweise des Sozialamtes im Zusammen- hang mit der bis 30. April 2019 beschränkten vollumfänglichen Übernahme des Mietzinses rügt, ist darauf – nachdem die entsprechende Verfügung vom 22. Januar 2019 unangefochten in Rechtskraft erwachsen ist – nicht weiter einzugehen.</w:t>
      </w:r>
    </w:p>
    <w:p>
      <w:r>
        <w:t>Die Rekurrentin beantragt ferner im Rahmen dieses Rekursverfahrens, even- tuell sei die Sozialbehörde X.___ zu verpflichten, die ausserordentlichen Fahrspesen für Arzt- und Therapiebesuche zu übernehmen. Die Rekurrentin hat das Sozialamt im Vorfeld der Rückerstattungsverfügung nicht um Bezah- lung von (neu anfallenden) ausserordentlichen Fahrspesen ersucht. Darüber habe das Sozialamt in der vor der Vorinstanz angefochtenen Verfügung denn auch nicht befunden, und die Bezahlung von neu anfallenden Fahrspesen war auch nicht Gegenstand des Rekursentscheids der Vorinstanz. Insofern ist auf den Rekurs mangels Streitgegenstands ebenfalls nicht einzutreten (vgl. aber nachfolgend Ziff. 3.4.2 der Erwägungen).</w:t>
      </w:r>
    </w:p>
    <w:p>
      <w:r>
        <w:rPr>
          <w:b/>
        </w:rPr>
        <w:t>E. 1.6</w:t>
      </w:r>
    </w:p>
    <w:p>
      <w:r>
        <w:t>Im Übrigen ist auf den Rekurs einzutreten.</w:t>
      </w:r>
    </w:p>
    <w:p>
      <w:r>
        <w:rPr>
          <w:b/>
        </w:rPr>
        <w:t>E. 1.7</w:t>
      </w:r>
    </w:p>
    <w:p>
      <w:r>
        <w:t>Sowohl das Sozialamt als auch die Vorinstanz entzogen einem allfälligen Rekurs die aufschiebende Wirkung, und die Verrechnung der Rück- erstattungsforderung mit laufenden Sozialhilfeleistungen erfolgte tatsächlich bereits ab 1. Juli 2020. Die Rekurrentin ersucht um rückwirkende Wiederher- stellung der aufschiebenden Wirkung ab 11. Juni 2020 sowie im Sinn einer vorsorglichen Massnahme um Verzicht für die Dauer des Verfahrens auf die Verrechnung von monatlich Fr. 293.10 seit 1. Juli 2020.</w:t>
      </w:r>
    </w:p>
    <w:p>
      <w:r>
        <w:t>Seite 8/22</w:t>
      </w:r>
    </w:p>
    <w:p>
      <w:r>
        <w:t>Unter Verweis auf Art. 22a SHG wies die verfahrensleitende Juristin des De- partementes des Innern die Vorinstanz nach Rekurseingang umgehend da- rauf hin, dass die Rückerstattung infolge Anfechtung des Rekursentscheids nicht rechtskräftig verfügt wurde, womit eine gesetzliche Voraussetzung für die Verrechnung fehle. Die Vorinstanz sicherte zu, dass die Verrechnung auf unbestimmte Zeit aufgeschoben werde. Eine formelle Verfügung betreffend Wiederherstellung der aufschiebenden Wirkung bzw. die Anordnung vorsorg- licher Massnahmen hätte – da keine rückwirkende Anordnung möglich war – an dieser Sach- und Rechtslage nichts geändert, weshalb (stillschweigend) darauf verzichtet wurde. Bezüglich der bereits verrechneten Beträge in den Monaten Juli 2020 bis Dezember 2020 verwies die verfahrensleitende Juristin auf den Rekursentscheid (vgl. act. 3, 3a, 4, 6).</w:t>
      </w:r>
    </w:p>
    <w:p>
      <w:r>
        <w:rPr>
          <w:b/>
        </w:rPr>
        <w:t>E. 2.1</w:t>
      </w:r>
    </w:p>
    <w:p>
      <w:r>
        <w:t>Wer für seinen Lebensunterhalt nicht hinreichend oder nicht recht- zeitig aus eigenen Mitteln aufkommen kann, hat Anspruch auf finanzielle So- zialhilfe (Art. 9 Abs. 1 des Sozialhilfegesetzes [sGS 381.1; abgekürzt SHG]. Finanzielle Sozialhilfe umfasst Geld- und Sachleistungen sowie Kostengut- sprachen (Art. 10 Abs. 1 SHG). Sie wird rechtzeitig gewährt und bei Bedarf mit betreuender Sozialhilfe verbunden (Art. 10 Abs. 2 SHG). Die persönliche Sozialhilfe (betreuende und finanzielle) bezweckt der Hilfebedürftigkeit vorzu- beugen, deren Folgen nach Möglichkeit zu beseitigen oder zu mildern sowie die Eigenverantwortung und die Selbsthilfe der Hilfebedürftigen sowie ihre so- ziale und berufliche Integration zu fördern (Art. 2 Abs. 1 SHG). Sie wird ge- leistet, soweit keine Hilfeleistung durch unterstützungspflichtige Verwandte oder andere Dritte gewährt wird oder diese nicht rechtzeitig verfügbar ist oder soweit kein Anspruch auf Sozialversicherungsleistungen oder auf Sozialhilfe nach der besonderen Gesetzgebung besteht (Art. 2 Abs. 2 SHG). Wer un- rechtmässig finanzielle Sozialhilfe erwirkt hat, erstattet diese samt Zins nach den Bestimmungen des Obligationenrechts (SR 220; abgekürzt OR) zurück (vgl. Art. 19 SHG). Die politische Gemeinde, die finanzielle Sozialhilfe geleis- tet hat, verfügt die Rückerstattung (Art. 21 Abs. 1 SHG).</w:t>
      </w:r>
    </w:p>
    <w:p>
      <w:r>
        <w:rPr>
          <w:b/>
        </w:rPr>
        <w:t>E. 2.2</w:t>
      </w:r>
    </w:p>
    <w:p>
      <w:r>
        <w:t>Die Gemeinden sind im Rahmen der verfassungsrechtlichen und gesetzlichen Schranken bei der konkreten Bemessung der finanziellen Sozial- hilfe autonom (vgl. Art. 50 Abs. 1 der Bundesverfassung der Schweizerischen Eidgenossenschaft [SR 101]; Art. 89 Abs. 1 der Verfassung des Kantons St.Gallen [sGS 111.1). Sie müssen das ihnen zustehende Ermessen jedoch pflichtgemäss ausüben. Das heisst, sie haben alle in der Sache erheblichen Interessen zu berücksichtigen und sorgfältig gegeneinander abzuwägen (HÄ- FELIN / MÜLLER / UHLMANN, A.A.O., RZ. 409 F.). Im Rahmen der Autonomie ist die nach Art. 46 Abs. 1 VRP grundsätzlich umfassende Kognition der Rekurs- instanz aber insofern eingeschränkt, als die Unangemessenheit eines Ent- scheids nicht gerügt werden kann (Art. 46 Abs. 2 VRP). Das Departement des Innern als kantonale Rekursinstanz kann demgemäss im vorliegenden Fall</w:t>
      </w:r>
    </w:p>
    <w:p>
      <w:r>
        <w:t>Seite 9/22</w:t>
      </w:r>
    </w:p>
    <w:p>
      <w:r>
        <w:t>nur prüfen, ob die Vorinstanz die rechtlichen Grenzen des freien Ermessens verletzt oder von diesem Ermessen willkürlich Gebrauch gemacht hat, das heisst das Ermessen über- oder unterschritten oder missbraucht hat (vgl. LOOSER / LOOSER-HERZOG, PK VRP/SG, ART. 46 VRP N 20).</w:t>
      </w:r>
    </w:p>
    <w:p>
      <w:r>
        <w:rPr>
          <w:b/>
        </w:rPr>
        <w:t>E. 2.3</w:t>
      </w:r>
    </w:p>
    <w:p>
      <w:r>
        <w:t>Die Bemessung der finanziellen Sozialhilfe orientiert sich gemäss Art. 11 Abs. 1bis SHG an den Richtlinien der St.Gallischen Konferenz der So- zialhilfe (nachfolgend KOS-Praxishilfe). Diese ergänzt bzw. präzisiert die Richtlinien der Schweizerischen Konferenz für Sozialhilfe (nachfolgend SKOS-Richtlinien). Weil vorliegend ein Sachverhalt aus den Jahren 2019–2020 zu beurteilen ist, werden die Richtlinien in der bis Ende Dezember 2020 geltenden Fassung beigezogen (beide abrufbar unter https://www.kos- sg.ch/fileadmin/user_upload/KOS-Praxishilfe_Version_1._Januar_2019.pdf).</w:t>
      </w:r>
    </w:p>
    <w:p>
      <w:r>
        <w:rPr>
          <w:b/>
        </w:rPr>
        <w:t>E. 2.4</w:t>
      </w:r>
    </w:p>
    <w:p>
      <w:r>
        <w:t>Strittig und nachfolgend zu prüfen ist, ob die Rekurrentin unrecht- mässig bezogene Sozialhilfeleistungen im Betrag von Fr. 16'500.– (zuzüglich</w:t>
      </w:r>
    </w:p>
    <w:p>
      <w:r>
        <w:rPr>
          <w:b/>
        </w:rPr>
        <w:t>E. 5</w:t>
      </w:r>
    </w:p>
    <w:p>
      <w:r>
        <w:t>Zusammengefasst erweist sich die vollumfängliche Berücksichti- gung als Einnahmen aller der Rekurrentin im Jahr 2019 zugeflossenen Gut- schriften im Gesamtbetrag von Fr. 16'500.– als rechtmässig. Allerdings hat die politische Gemeinde X.___, unter Mitwirkung der Rekurrentin, die im Zeit- raum zwischen 13. Mai 2019 (Eingang der ersten Gutschrift) und dem Zeit- punkt der Rückerstattungsverfügung (11. Juni 2020) der Rekurrentin angefal- lenen Fahrtkosten im Zusammenhang mit eigenen Arzt-, Spital- und Thera- pieterminen zu ermitteln und diesen Betrag vom gesamthaft geltend gemach- ten Rückforderungsbetrag abzuziehen. In diesem Punkt ist der Rekurs teil- weise gutzuheissen (vgl. Ziff. 3.7 der Erw.). Hinsichtlich der Höhe des monat- lichen Verrechnungsbetrags liegt die beabsichtigte Verrechnung noch inner- halb des rechtlich zulässigen Rahmens. Bei diesem Umfang ist eine Verrech- nung allerdings während höchstens sechs Monaten verhältnismässig. Die un- terlassene zeitliche Befristung erweist sich als nicht rechtmässig. Der Rekurs ist in diesem Punkt ebenfalls teilweise gutzuheissen, indem die Verrechnung auf sechs Monate befristet wird (Ziff. 4.3 der Erw.). Eine Verrechnung mit lau- fenden Leistungen ist von Gesetzes wegen (Art. 22a SHG) erst nach Eintritt der Rechtskraft der Rückerstattungsverfügung zulässig, was vorliegend noch nicht der Fall ist. Unter Vorbehalt der Rechtskraft dieses Entscheids ist auf die Verpflichtung der politischen Gemeinde X.___ zur Nachzahlung des bereits verrechneten Betrags von insgesamt Fr. 1'758.60 zu verzichten. Die noch be- stehende Rückerstattungsforderung reduziert sich zusätzlich um diesen Be- trag (Ziff. 4.4 der Erw.). Ziff. 1 des Rekursentscheids der Vorinstanz sowie die Verfügung des Sozialamtes vom 11. Juni 2020 werden aufgehoben.</w:t>
      </w:r>
    </w:p>
    <w:p>
      <w:r>
        <w:rPr>
          <w:b/>
        </w:rPr>
        <w:t>E. 6</w:t>
      </w:r>
    </w:p>
    <w:p>
      <w:r>
        <w:t>In Verwaltungsstreitigkeiten hat jener Beteiligte die amtlichen Kos- ten zu tragen, dessen Begehren ganz oder teilweise abgewiesen werden (Art. 95 Abs. 1 VRP). In der gleichen Lage befindet sich, wer durch ein Nicht- eintreten keine materielle Beurteilung des geltend gemachten Anspruchs er- wirken konnte (CAVELTI / VÖGELI, VERWALTUNGSGERICHTSBARKEIT IM KANTON ST.GALLEN, 2. AUFL., ST.GALLEN 2003, RZ. 769, R. HIRT, DIE REGELUNG DER KOSTEN NACH ST.GALLISCHEM VERWALTUNGSRECHTSPFLEGEGESETZ, DISS. ST.GALLEN 2004, S. 99 F.). Auf den Eventualantrag (Ziff. 5 der Rechtsbegeh- ren) um eventuelle Verpflichtung zur Übernahme der ausserordentlichen</w:t>
      </w:r>
    </w:p>
    <w:p>
      <w:r>
        <w:t>Seite 20/22</w:t>
      </w:r>
    </w:p>
    <w:p>
      <w:r>
        <w:t>Fahrspesen für die Arzt- und Therapiebesuche wird mangels Streitgegen- stands nicht eingetreten. Im Ergebnis hat die Rekurrentin insofern obsiegt, als die Höhe der verfügten Rückerstattungsforderung (einzig) um den von der po- litischen Gemeinde X.___ noch zu ermittelnden Betrag betreffend Fahrtkosten für eigene Arztbesuche und Therapien der Rekurrentin zu reduzieren ist und die Verrechnung auf sechs Monate befristet wird. Es handelt sich somit nicht um eine Rückweisung der Sache an die Vorinstanz mit offenem Ausgang, weshalb die Rekurrentin nicht als vollständig obsiegend zu betrachten ist (vgl. zur Rückweisung mit offenem Ausgang VerwGE B 2019/273 vom 9. August 2020 E. 2.3 mit Verweis auf BGer 5A_845/2016 vom 2. März 2018 E. 3.2 mit Hinweisen sowie weitere Entscheide; vgl. auch R. VON RAPPARD-HIRT, PK VRP/SG, ART. 95 VRP N 5). Die Rekurrentin hat vielmehr hälftig obsiegt. Die Vorinstanz gilt im gleichen Umfang (ebenfalls hälftig) als unterlegen. Eine Entscheidgebühr von Fr. 1'200.– erscheint angemessen (Nr. 20.13.01 des Gebührentarifs für die Kantons- und Gemeindeverwaltung [sGS 821.5]). Beide Parteien wären grundsätzlich im Umfang ihres Unterliegens – je zur Hälfte – kostenpflichtig. Auf die Auferlegung des Anteils von Fr. 600.– bei der Rekurrentin wird verzichtet (vgl. Art. 6 Abs. 1 der Verordnung über die Bear- beitung von Rekursverfahren vor den Departementen [sGS 951.11], Verfü- gung des Sicherheits- und Justizdepartementes vom 4. Februar 2021). Der Anteil von Fr. 600.– wird der politischen Gemeinde X.___ auferlegt; auf die Erhebung wird verzichtet (Art. 95 Abs. 3 VRP).</w:t>
      </w:r>
    </w:p>
    <w:p>
      <w:r>
        <w:rPr>
          <w:b/>
        </w:rPr>
        <w:t>E. 7.1</w:t>
      </w:r>
    </w:p>
    <w:p>
      <w:r>
        <w:t>Die Rekurrentin wie auch die Vorinstanz beantragen die Zuspre- chung einer ausseramtlichen Entschädigung. Die Rekurrentin ist aufgrund der Sach- und Rechtslage auf eine Rechtsvertretung angewiesen, und die Ange- legenheit ist für sie von sehr grosser Bedeutung (Art. 98 Abs. 2 VRP). Die ausseramtliche Entschädigung wird den Verfahrensbeteiligten nach Obsiegen und Unterliegen auferlegt (Art. 98bis VRP). Eine ausseramtliche Entschädi- gung resultiert nur bei mehrheitlichem Obsiegen. Bei hälftigem Obsiegen he- ben sich die beiden Entschädigungen gegenseitig auf und jeder Beteiligte trägt seine eigenen ausseramtlichen Kosten (A. LINDER, PK VRP/SG, ART. 98BIS VRP N 16). Die Rekurrentin hat hälftig obsiegt und hätte demge- mäss ihre ausseramtlichen Kosten des Verfahrens selbst zu tragen. Nachdem das Sicherheits- und Justizdepartement mit Verfügung vom 4. Februar 2021 für das vorliegende Rekursverfahren die unentgeltliche Rechtsvertretung durch F.___ gewährt hat, trägt der Staat die Entschädigung der Rechtsvertre- tung.</w:t>
      </w:r>
    </w:p>
    <w:p>
      <w:r>
        <w:rPr>
          <w:b/>
        </w:rPr>
        <w:t>E. 7.2</w:t>
      </w:r>
    </w:p>
    <w:p>
      <w:r>
        <w:t>Die Entschädigung der beruflichen Rechtsvertretung in der Ver- waltungsrechtspflege bemisst sich im Kanton St.Gallen nach der Honorarord- nung (Art. 30 Bst. b Ziff. 1 und 2 des Anwaltsgesetzes [sGS 963.70; abge- kürzt AnwG] i.V.m. Art. 1 Abs. 2 der Honorarordnung für Rechtsanwälte und</w:t>
      </w:r>
    </w:p>
    <w:p>
      <w:r>
        <w:t>Seite 21/22</w:t>
      </w:r>
    </w:p>
    <w:p>
      <w:r>
        <w:t>Rechtsagenten [sGS 963.75; abgekürzt HonO]; Art. 7 RekV). Die Honorar- pauschale für Rechtsmittelverfahren vor Verwaltungsbehörden beträgt Fr. 500.– bis Fr. 6'000.– (Art. 22 Abs. 1 Bst. a HonO). Das Honorar ist inner- halb dieses Rahmens nach den besonderen Umständen, namentlich nach Art und Umfang der Bemühungen, der Schwierigkeiten des Falls und den wirt- schaftlichen Verhältnissen der Beteiligten, zu bemessen (Art. 10 und Art. 19 HonO; Art. 31 Abs. 1 und 2 AnwG). Die Rechtsvertretung der Rekurrentin hat keine Kostennote eingereicht, weshalb die Entschädigung ermessensweise festzusetzen ist (Art. 6 HonO).</w:t>
      </w:r>
    </w:p>
    <w:p>
      <w:r>
        <w:rPr>
          <w:b/>
        </w:rPr>
        <w:t>E. 7.3</w:t>
      </w:r>
    </w:p>
    <w:p>
      <w:r>
        <w:t>Für dieses Rekursverfahren erscheint angesichts des Umstands, dass die Rechtsvertretung die Rekurrentin bereits im erstinstanzlichen Ver- fahren vor dem Sozialamt und im Rekursverfahren vor der Vorinstanz vertrat, ein Honorar von Fr. 2'000.– angemessen. Dieses ist um einen Fünftel auf Fr. 1'600.– zu kürzen (Art. 31 Abs. 3 AnwG). Hinzu kommen pauschale Bar- auslagen von 4 Prozent (Fr. 80.–) vom ungekürzten Honorar (Art. 28bis HonO), mangels Antrags hingegen keine Mehrwertsteuer (Art. 29 HonO; vgl. LINDER, PK VRP/SG, ART. 98BIS VRP N 14). Der Staat entschädigt die Rechts- vertretung der Rekurrentin für das vorliegende Rekursverfahren mit insge- samt Fr. 1'680.– (einschliesslich Barauslagen, ohne Mehrwertsteuer).</w:t>
      </w:r>
    </w:p>
    <w:p>
      <w:r>
        <w:rPr>
          <w:b/>
        </w:rPr>
        <w:t>E. 7.4</w:t>
      </w:r>
    </w:p>
    <w:p>
      <w:r>
        <w:t>Dieser Verfahrensausgang – lediglich hälftiges Obsiegen – führt nicht zu einer neuen Festlegung der ausseramtlichen Entschädigung für das Rekursverfahren vor der Vorinstanz sowie für das erstinstanzliche Verfahren vor dem Sozialamt. Die Rekurrentin bzw. ihre Rechtsvertretung hat die von der Vorinstanz für die beiden Verfahren grundsätzlich festgelegte Höhe im Übrigen nicht gerügt. Es hat somit bei der von der Vorinstanz festgelegten Entschädigung aus unentgeltlicher Rechtsverbeiständung für die beiden Ver- fahren (Ziff. 2 des Entscheiddispositivs) sein Bewenden.</w:t>
      </w:r>
    </w:p>
    <w:p>
      <w:r>
        <w:rPr>
          <w:b/>
        </w:rPr>
        <w:t>E. 7.5</w:t>
      </w:r>
    </w:p>
    <w:p>
      <w:r>
        <w:t>Der Vorinstanz steht aufgrund des Verfahrensausgangs kein Kos- tenersatz zu; ihr Begehren ist abzuweisen.</w:t>
      </w:r>
    </w:p>
    <w:p>
      <w:r>
        <w:t>Seite 22/22</w:t>
      </w:r>
    </w:p>
    <w:p>
      <w:r>
        <w:t>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