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23-6204 vom 7. Juli 2023</w:t>
      </w:r>
    </w:p>
    <w:p>
      <w:r>
        <w:t>SG Gerichte, 2023-07-07, DE</w:t>
      </w:r>
    </w:p>
    <w:p>
      <w:r>
        <w:rPr>
          <w:b/>
        </w:rPr>
        <w:t xml:space="preserve">Quelle: </w:t>
      </w:r>
      <w:r>
        <w:t>https://mcp.opencaselaw.ch/entscheid/sg_publikationen_23-6204</w:t>
      </w:r>
    </w:p>
    <w:p>
      <w:r>
        <w:t>FR: SG_PUBLIKATIONEN 23-6204 du 7 juillet 2023</w:t>
      </w:r>
    </w:p>
    <w:p>
      <w:r>
        <w:t>IT: SG_PUBLIKATIONEN 23-6204 del 7 luglio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Rekursberechtigung nach Art. 45 VRP ist gegeben. Nach- folgend ist zu prüfen, ob auch die Frist- und Formerfordernisse nach Art. 47 Abs. 1 und Art. 48 VRP erfüllt sind.</w:t>
      </w:r>
    </w:p>
    <w:p>
      <w:r>
        <w:t>Entscheid des Bau- und Umweltdepartementes SG (Nr. 105/2023), Seite 5/9</w:t>
      </w:r>
    </w:p>
    <w:p>
      <w:r>
        <w:rPr>
          <w:b/>
        </w:rPr>
        <w:t>E. 1.3</w:t>
      </w:r>
    </w:p>
    <w:p>
      <w:r>
        <w:t>Nach Art. 47 Abs. 1 VRP ist der Rekurs innert vierzehn Tagen seit der Eröffnung der Verfügung oder des Entscheids der Rekurs- instanz einzureichen. Er muss einen Antrag, eine Darstellung des Sachverhalts und eine Begründung enthalten und ist zu unterzeichnen (Art. 48 Abs. 1 VRP). Fehlen Antrag, Darstellung des Sachverhalts, Begründung oder Unterschrift, so fordert die Rekursinstanz oder ein von ihr beauftragtes Organ den Rekurrenten unter Ansetzung einer Frist auf, den Rekurs zu ergänzen (Art. 48 Abs. 2 erster Satz VRP). Mit der Aufforderung zur Ergänzung ist anzudrohen, dass nach unbe- nützter Frist auf den Rekurs nicht eingetreten werde (Art. 48 Abs. 3 VRP).</w:t>
      </w:r>
    </w:p>
    <w:p>
      <w:r>
        <w:rPr>
          <w:b/>
        </w:rPr>
        <w:t>E. 1.3.1</w:t>
      </w:r>
    </w:p>
    <w:p>
      <w:r>
        <w:t>Innert gesetzlicher Frist muss mindestens die Rechtsmittelerklä- rung im engeren Sinn schriftlich eingereicht werden. Gemeint ist damit die Willenserklärung, dass gegen eine bestimmte Verfügung oder ei- nen Entscheid Rekurs erhoben wird. Antrag, Sachverhaltsdarstellung, Begründung und Unterschrift hingegen sind lediglich relative Gültig- keitserfordernisse, die auch nachträglich, auf behördliche Fristanset- zung hin, beigebracht werden können (BUDE Nr. 36/2022 vom 2. Mai 2022 Erw. 1.2.1 und BDE Nr. 38/2008 vom 24. Juni 2008 Erw. 1.2 mit Hinweisen).</w:t>
      </w:r>
    </w:p>
    <w:p>
      <w:r>
        <w:rPr>
          <w:b/>
        </w:rPr>
        <w:t>E. 1.3.2</w:t>
      </w:r>
    </w:p>
    <w:p>
      <w:r>
        <w:t>Eine Begründung ist ausreichend, wenn Argumente vorgebracht werden, nach denen ein Entscheid oder eine Verfügung auf einer feh- lerhaften Sachverhaltsfeststellung oder Rechtsanwendung beruht. Aus der Beschwerdeschrift muss ersichtlich sein, in welchen Punkten und weshalb der angefochtene Entscheid beanstandet wird. Dies setzt voraus, dass sich der Beschwerdeführer wenigstens kurz mit den massgeblichen Erwägungen der Vorinstanz auseinandersetzt (Urteil des Bundesgerichtes 2C_534/2016 vom 21. März 2017 Erw. 4.3). Wenn sich die Vorbringen aber nicht auf den angefochtenen Entscheid beziehungsweise dessen Motive beziehen, genügt die Begründung den Anforderungen nicht.</w:t>
      </w:r>
    </w:p>
    <w:p>
      <w:r>
        <w:rPr>
          <w:b/>
        </w:rPr>
        <w:t>E. 1.3.3</w:t>
      </w:r>
    </w:p>
    <w:p>
      <w:r>
        <w:t>Bei einem Nichteintretensentscheid kann auf eine Beschwerde oder einen Rekurs hin lediglich die verfahrensrechtliche Frage geprüft werden, ob die Vorinstanz auf die Einsprache bzw. den Rekurs zu Recht nicht eingetreten ist (Urteil des Bundesgerichtes 9C_39/2016 vom 20. Januar 2016; BGE 123 V 335 Erw. 1b; VerwGE B 2016/208 vom 24. November 2016 Erw. 1 mit Hinweisen; BUDE Nr. 79/2023 vom 6. September 2023 Erw. 1.3.4). Bei Nichteintretensentscheiden darf sich der Rekurrent nicht nur mit der materiellen Seite des Falls auseinandersetzen, sondern hat sich mit der Frage zu befassen, wa- rum die Vorinstanz zu Unrecht nicht auf das Rechtsmittel eingetreten ist (S. STAUB/J. GÜNTHARDT, in: Rizvi/Schindler/Cavelti [Hrsg.], Praxis- kommentar zum Gesetz über die Verwaltungsrechtspflege [VRP], Zü- rich/St.Gallen 2020, Art. 48 N 7). Eine Beschwerdeschrift, welche sich bei Nichteintretensentscheiden lediglich mit der materiellen Seite des Falls auseinandersetzt, weist keine sachbezogene Begründung auf und stellt damit keine rechtsgenügliche Beschwerde dar (Urteil des Bundesgerichtes 9C_39/2016 vom 20. Januar 2016).</w:t>
      </w:r>
    </w:p>
    <w:p>
      <w:r>
        <w:t>Entscheid des Bau- und Umweltdepartementes SG (Nr. 105/2023), Seite 6/9</w:t>
      </w:r>
    </w:p>
    <w:p>
      <w:r>
        <w:rPr>
          <w:b/>
        </w:rPr>
        <w:t>E. 1.3.4</w:t>
      </w:r>
    </w:p>
    <w:p>
      <w:r>
        <w:t>Zwar dürfen insbesondere bei Laien keine grossen Anforderun- gen an die Qualität und die Ausgestaltung der Rekursbegründung ge- stellt werden. Aber auch bei Laien wird ein gewisses Mindestmass an Sorgfalt vorausgesetzt. Namentlich muss sich (auch) die Rekursbe- gründung eines Laien zumindest mit den Erwägungen der Vorinstanz auseinandersetzen. Allgemeine Verweise auf die Rechtsordnung, die sich nicht mit dem Entscheid der Vorinstanz auseinandersetzen, ge- nügen den gesetzlichen Anforderungen nicht (STAUB/GÜNTHARDT, a.a.O., Art. 48 N 7. Vgl. auch VerwGE B 2023/205 vom 9. November 2023 Erw. 2.1; BUDE Nr. 36/2022 vom 2. Mai 2022 Erw. 1.2.2).</w:t>
      </w:r>
    </w:p>
    <w:p>
      <w:r>
        <w:rPr>
          <w:b/>
        </w:rPr>
        <w:t>E. 1.3.5</w:t>
      </w:r>
    </w:p>
    <w:p>
      <w:r>
        <w:t>Wie bereits ausgeführt, ist bei der Ansetzung einer Nachfrist zur Ergänzung der Rekursschrift das Nichteintreten vorgängig anzudro- hen (Art. 48 Abs. 3 VRP). Nach der Rechtsprechung bedeutet dies allerdings noch nicht automatisch, dass bei unbenutzter Nachfrist die angedrohte Säumnisfolge bereits eintritt. Die Rekursbehörde hat dies- falls vorab zu prüfen, ob die (ursprüngliche) Rechtsschrift die Eintre- tensvoraussetzungen nicht bereits (zumindest teilweise) erfüllt (STAUB/GÜNTHARDT, a.a.O., Art. 48 N 14; GVP 2011 Nr. 110 Erw. 2.2).</w:t>
      </w:r>
    </w:p>
    <w:p>
      <w:r>
        <w:rPr>
          <w:b/>
        </w:rPr>
        <w:t>E. 1.3.6</w:t>
      </w:r>
    </w:p>
    <w:p>
      <w:r>
        <w:t>Die Vorinstanz ist vorliegend auf die Einsprache der Rekurrentin mangels Begründung nicht eingetreten. Gegen diesen Nicht- eintretensentscheid erhob die Rekurrentin mit Eingabe vom 25. Au- gust 2023 Rekurs beim Bau- und Umweltdepartement. Gegenstand des vorliegenden Rekursverfahrens ist somit einzig die verfahrens- rechtliche Frage, ob die Vorinstanz zu Recht nicht auf die Einsprache der Rekurrentin eingetreten ist (vgl. oben Erw. 1.3.3).</w:t>
      </w:r>
    </w:p>
    <w:p>
      <w:r>
        <w:rPr>
          <w:b/>
        </w:rPr>
        <w:t>E. 1.3.7</w:t>
      </w:r>
    </w:p>
    <w:p>
      <w:r>
        <w:t>Nach Eingang der Rekurserklärung vom 25. August 2023 wurde der Rekurrentin mit Schreiben vom 29. August 2023 eine Frist zur Be- zahlung des Kostenvorschusses und – unter Androhung der Säumnis- folge des Nichteintretens gestützt auf Art. 48 Abs. 3 VRP – zur Einrei- chung einer Rekursergänzung bis 25. September 2023 angesetzt. Den Kostenvorschuss hat die Rekurrentin fristgemäss bezahlt. Auch hat sie eine Rekursergänzung innert der ihr angesetzten Frist eingereicht. Nachfolgend ist zu prüfen, ob die fristgemäss eingereichte Rekurser- gänzung vom 25. September 2023 die Anforderungen der rechts- genüglichen Begründung erfüllt.</w:t>
      </w:r>
    </w:p>
    <w:p>
      <w:r>
        <w:rPr>
          <w:b/>
        </w:rPr>
        <w:t>E. 1.3.8</w:t>
      </w:r>
    </w:p>
    <w:p>
      <w:r>
        <w:t>Die Rekurrentin setzt sich in ihrer Rekursbegründung vom 25. September 2023 überhaupt nicht mit den Erwägungen der Vor- instanz auseinander. Sie legt nicht ansatzweise dar, inwiefern der Nichteintretensentscheid der Vorinstanz ihrer Ansicht nach fehlerhaft ist, respektive, weshalb die Vorinstanz zu Unrecht nicht auf ihre Ein- sprache eingetreten ist. Zum Nichteintretensentscheid und der Be- gründung der Vorinstanz (mangelnde Begründung) äussert sich die Rekurrentin mit keinem Wort. Stattdessen befasst sich die Rekurrentin ausschliesslich materiell mit der Sache. Namentlich rügt sie (einzig), die geplante Gartenneugestaltung verletze die besV des Überbau- ungsplans M.___. Dabei wiederholt sie fast wortwörtlich die bereits auf</w:t>
      </w:r>
    </w:p>
    <w:p>
      <w:r>
        <w:t>Entscheid des Bau- und Umweltdepartementes SG (Nr. 105/2023), Seite 7/9</w:t>
      </w:r>
    </w:p>
    <w:p>
      <w:r>
        <w:t>Ebene der Einsprache vorgebrachten (ausschliesslich materiellen) Einwände. Der Rekursbegründung vom 25. September 2023 mangelt es somit an einer hinreichenden Begründung. Die Rekurrentin hat da- mit ihre gesetzliche Begründungspflicht verletzt (vgl. oben Erw. 1.3.2 ff.; vgl. auch Urteil des Bundesgerichtes 9C_39/2016 vom 20. Januar 2016 und BGE 123 V 335 Erw. 1.b).</w:t>
      </w:r>
    </w:p>
    <w:p>
      <w:r>
        <w:rPr>
          <w:b/>
        </w:rPr>
        <w:t>E. 1.3.9</w:t>
      </w:r>
    </w:p>
    <w:p>
      <w:r>
        <w:t>Somit bleibt zu prüfen, ob die Rekurserklärung vom 25. August 2023 für sich allein den Eintretensvoraussetzungen genügt. In der Re- kurserklärung vom 25. August 2023 führt die Rekurrentin aus, ihr sei es aus zeitlichen Gründen aktuell nicht möglich, den Rekurs zu be- gründen. Die Rekurserklärung enthält keine Ausführungen, weshalb der Entscheid der Vorinstanz (in formeller oder materieller Hinsicht) fehlerhaft gewesen sein sollte. Somit liegt – wie bei der Eingabe vom 25. September 2023 – keine rechtsgenügliche Begründung vor. Auch was die Rekurserklärung vom 25. August 2023 betrifft kommt die Re- kurrentin ihrer gesetzlichen Begründungspflicht nicht nach.</w:t>
      </w:r>
    </w:p>
    <w:p>
      <w:r>
        <w:rPr>
          <w:b/>
        </w:rPr>
        <w:t>E. 1.3.10</w:t>
      </w:r>
    </w:p>
    <w:p>
      <w:r>
        <w:t>Die Stellungnahme vom 23. November 2023 erfolgte nach Abschluss des Schriftenwechsels und somit ausserhalb der angesetz- ten Frist zur Rekursergänzung. Diese Stellungnahme enthält (erneut) lediglich materielle Ausführungen, namentlich weitere Ausführungen betreffend die (bereits in der Einsprache und der Rekursbegründung) gerügte Verletzung des Überbauungsplans M.___. Auch wenn diese Eingabe ausserhalb der massgebenden Frist erfolgte (und somit oh- nehin nicht auf den Rekurs hätte eingetreten werden können), kann dennoch festgehalten werden, dass auch diese Stellungnahme die oben erwähnten Anforderungen an die rechtsgenügliche Begründung bei einem Nichteintretensentscheid nicht erfüllen würde.</w:t>
      </w:r>
    </w:p>
    <w:p>
      <w:r>
        <w:rPr>
          <w:b/>
        </w:rPr>
        <w:t>E. 2</w:t>
      </w:r>
    </w:p>
    <w:p>
      <w:r>
        <w:t>Zusammenfassend ergibt sich, dass auf den Rekurs der Rekurrentin mangels rechtsgenüglicher Begründung nicht einzutreten ist.</w:t>
      </w:r>
    </w:p>
    <w:p>
      <w:r>
        <w:rPr>
          <w:b/>
        </w:rPr>
        <w:t>E. 3.1</w:t>
      </w:r>
    </w:p>
    <w:p>
      <w:r>
        <w:t>Nach Art. 95 Abs. 1 VRP hat in Streitigkeiten jener Beteiligte die Kosten zu tragen, dessen Begehren ganz oder teilweise abgewiesen werden. Die Entscheidgebühr beträgt Fr. 2'000.- (Nr. 20.13.01 des Ge- bührentarifs für die Kantons- und Gemeindeverwaltung, sGS 821.5). Dem Ausgang des Verfahrens entsprechend sind die amtlichen Kos- ten der Rekurrentin zu überbinden.</w:t>
      </w:r>
    </w:p>
    <w:p>
      <w:r>
        <w:rPr>
          <w:b/>
        </w:rPr>
        <w:t>E. 3.2</w:t>
      </w:r>
    </w:p>
    <w:p>
      <w:r>
        <w:t>Der von der Rekurrentin am 22. September 2023 geleistete Kos- tenvorschuss von Fr. 1'800.– ist anzurechnen.</w:t>
      </w:r>
    </w:p>
    <w:p>
      <w:r>
        <w:rPr>
          <w:b/>
        </w:rPr>
        <w:t>E. 4</w:t>
      </w:r>
    </w:p>
    <w:p>
      <w:r>
        <w:t>Die Rekursgegner stellen ein Begehren um Ersatz der ausseramtli- chen Kosten.</w:t>
      </w:r>
    </w:p>
    <w:p>
      <w:r>
        <w:t>Entscheid des Bau- und Umweltdepartementes SG (Nr. 105/2023), Seite 8/9</w:t>
      </w:r>
    </w:p>
    <w:p>
      <w:r>
        <w:rPr>
          <w:b/>
        </w:rPr>
        <w:t>E. 4.1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4.2</w:t>
      </w:r>
    </w:p>
    <w:p>
      <w:r>
        <w:t>Die Rekursgegner obsiegen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abgekürzt HonO) ermessensweise auf Fr. 2'750.– festzulegen; sie ist von der Rekurrentin zu bezahlen.</w:t>
      </w:r>
    </w:p>
    <w:p>
      <w:r>
        <w:t>Da kein begründeter Antrag um Zusprechung der Mehrwertsteuer ge- stellt wurde, wird diese aufgrund des per 1. Januar 2019 geänderten Art. 29 HonO nicht zum Honorar hinzugerechnet.</w:t>
      </w:r>
    </w:p>
    <w:p>
      <w:r>
        <w:rPr>
          <w:b/>
        </w:rPr>
        <w:t>E. 4.3</w:t>
      </w:r>
    </w:p>
    <w:p>
      <w:r>
        <w:t>Da die Rekurrentin mit ihren Anträgen unterliegt, hat sie von vornherein keinen Anspruch auf eine ausseramtliche Entschädigung. Ihr Begehren ist deshalb abzuweisen. Entscheid 1.</w:t>
      </w:r>
    </w:p>
    <w:p>
      <w:r>
        <w:t>Auf den Rekurs der A.___AG wird nicht eingetreten.</w:t>
      </w:r>
    </w:p>
    <w:p>
      <w:r>
        <w:t>2.</w:t>
      </w:r>
    </w:p>
    <w:p>
      <w:r>
        <w:t>a) Der A.___AG wird eine Entscheidgebühr von Fr. 2'000.– auferlegt.</w:t>
      </w:r>
    </w:p>
    <w:p>
      <w:r>
        <w:t>b) Der am 22. September 2023 von der A.___AG geleistete Kos- tenvorschuss von Fr. 1'800.– wird angerechnet.</w:t>
      </w:r>
    </w:p>
    <w:p>
      <w:r>
        <w:t>3.</w:t>
      </w:r>
    </w:p>
    <w:p>
      <w:r>
        <w:t>a) Das Begehren von B.___ und C.___ um Ersatz der ausseramt- lichen Kosten wird gutgeheissen. Die A.___AG entschädigt B.___ und C.___ ausseramtlich mit Fr. 2'750.–.</w:t>
      </w:r>
    </w:p>
    <w:p>
      <w:r>
        <w:t>b) Das Begehren der A.___AG um Ersatz der ausseramtlichen Kosten wird abgewiesen.</w:t>
      </w:r>
    </w:p>
    <w:p>
      <w:r>
        <w:t>Entscheid des Bau- und Umweltdepartementes SG (Nr. 105/2023), Seite 9/9</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