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23-4307 vom 7. März 2023</w:t>
      </w:r>
    </w:p>
    <w:p>
      <w:r>
        <w:t>SG Gerichte, 2023-03-07, DE</w:t>
      </w:r>
    </w:p>
    <w:p>
      <w:r>
        <w:rPr>
          <w:b/>
        </w:rPr>
        <w:t xml:space="preserve">Quelle: </w:t>
      </w:r>
      <w:r>
        <w:t>https://mcp.opencaselaw.ch/entscheid/sg_publikationen_23-4307</w:t>
      </w:r>
    </w:p>
    <w:p>
      <w:r>
        <w:t>FR: SG_PUBLIKATIONEN 23-4307 du 7 mars 2023</w:t>
      </w:r>
    </w:p>
    <w:p>
      <w:r>
        <w:t>IT: SG_PUBLIKATIONEN 23-4307 del 7 marzo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PBG in Kraft getreten und das Baugesetz vom 6. Juni 1972 (nGS 8, 134; abgekürzt BauG) aufgehoben worden (Art. 172 Bst. a PBG). Der erstinstanzliche Entscheid erging am</w:t>
      </w:r>
    </w:p>
    <w:p>
      <w:r>
        <w:rPr>
          <w:b/>
        </w:rPr>
        <w:t>E. 7</w:t>
      </w:r>
    </w:p>
    <w:p>
      <w:r>
        <w:t>Rekurrent und Vorinstanz stellen ein Begehren um Ersatz der ausser- amtlichen Kosten.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7.2</w:t>
      </w:r>
    </w:p>
    <w:p>
      <w:r>
        <w:t>Da der Rekurrent unterliegt, hat er von vornherein keinen An- spruch auf eine ausseramtliche Entschädigung. Sein Begehren ist deshalb abzuweisen.</w:t>
      </w:r>
    </w:p>
    <w:p>
      <w:r>
        <w:rPr>
          <w:b/>
        </w:rPr>
        <w:t>E. 7.3</w:t>
      </w:r>
    </w:p>
    <w:p>
      <w:r>
        <w:t>Die Vorinstanz hat grundsätzlich keinen Anspruch auf Ersatz der ausseramtlichen Kosten (R. HIRT, Die Regelung der Kosten nach st.gallischem Verwaltungsrechtspflegegesetz, St.Gallen 2004, S. 176). Sie bringt keine Gründe vor, die ein Abweichen von dieser Regel rechtfertigen. Ihr Begehren ist daher abzuweisen. Entscheid 1.</w:t>
      </w:r>
    </w:p>
    <w:p>
      <w:r>
        <w:t>a) Der Rekurs von A.___, Y.___, wird abgewiesen.</w:t>
      </w:r>
    </w:p>
    <w:p>
      <w:r>
        <w:t>b) Ziff. 3.2 des Dispositivs des Beschlusses des Gemeinderates Z.___ vom 7. März 2023 wird wie folgt geändert:</w:t>
      </w:r>
    </w:p>
    <w:p>
      <w:r>
        <w:t>Entscheid des Bau- und Umweltdepartementes SG (Nr. 87/2023), Seite 14/14</w:t>
      </w:r>
    </w:p>
    <w:p>
      <w:r>
        <w:t>«Die Einsprache von A.___ wird in Bezug auf die be- antragte Ablehnung des Baugesuchs gutgeheissen, im Übrigen abgewiesen».</w:t>
      </w:r>
    </w:p>
    <w:p>
      <w:r>
        <w:t>2.</w:t>
      </w:r>
    </w:p>
    <w:p>
      <w:r>
        <w:t>a) A.___ wird eine Entscheidgebühr von Fr. 3'000.– auferlegt.</w:t>
      </w:r>
    </w:p>
    <w:p>
      <w:r>
        <w:t>b) Der am 3. Juli 2023 von A.___ geleistete Kostenvorschuss von Fr. 1'800.– wird angerechnet.</w:t>
      </w:r>
    </w:p>
    <w:p>
      <w:r>
        <w:t>3.</w:t>
      </w:r>
    </w:p>
    <w:p>
      <w:r>
        <w:t>a) Das Begehren von A.___ um Ersatz der ausseramtlichen Kos- ten wird abgewiesen.</w:t>
      </w:r>
    </w:p>
    <w:p>
      <w:r>
        <w:t>b) Das Begehren der Politischen Gemeinde Z.___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