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22-8036 vom 15. August 2023</w:t>
      </w:r>
    </w:p>
    <w:p>
      <w:r>
        <w:t>SG Gerichte, 2023-08-15, DE</w:t>
      </w:r>
    </w:p>
    <w:p>
      <w:r>
        <w:rPr>
          <w:b/>
        </w:rPr>
        <w:t xml:space="preserve">Quelle: </w:t>
      </w:r>
      <w:r>
        <w:t>https://mcp.opencaselaw.ch/entscheid/sg_publikationen_22-8036</w:t>
      </w:r>
    </w:p>
    <w:p>
      <w:r>
        <w:t>FR: SG_PUBLIKATIONEN 22-8036 du 15 août 2023</w:t>
      </w:r>
    </w:p>
    <w:p>
      <w:r>
        <w:t>IT: SG_PUBLIKATIONEN 22-8036 del 15 agosto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weil die Rekurrentinnen in Bezug auf die angeordneten Wiederherstel- lungsmassnahmen materiell beschwert sind. Auf den Rekurs ist einzu- treten.</w:t>
      </w:r>
    </w:p>
    <w:p>
      <w:r>
        <w:rPr>
          <w:b/>
        </w:rPr>
        <w:t>E. 2</w:t>
      </w:r>
    </w:p>
    <w:p>
      <w:r>
        <w:t>Am 1. Oktober 2017 ist das Planungs- und Baugesetz (sGS 731.1; abgekürzt PBG) in Kraft getreten und das BauG aufgehoben worden (Art. 172 Bst. a PBG). Die Wiederherstellungsverfügung erging am 30. September 2022. Mithin sind vorliegend grundsätzlich die Bestim- mungen des PBG anwendbar, sofern sie gemäss Anhang zum Kreis- schreiben «Übergangsrechtliche Bestimmungen im PBG» vom 8. März 2017 (Baudepartement SG, Juristische Mitteilungen 2017/I/1) als unmittelbar anwendbar erklärt werden. Im Übrigen gelangen wei- terhin das Baugesetz und das entsprechende Baureglement zur An- wendung.</w:t>
      </w:r>
    </w:p>
    <w:p>
      <w:r>
        <w:rPr>
          <w:b/>
        </w:rPr>
        <w:t>E. 3</w:t>
      </w:r>
    </w:p>
    <w:p>
      <w:r>
        <w:t>In verfahrensrechtlicher Hinsicht bringen die Rekurrentinnen vor, zur Lösung der bestehenden Erschliessungsproblematik (M.___strasse Nrn. 56 – 62) und dem geplanten Ausbau der M.___strasse müssten die von der Wiederherstellung betroffenen Grundstücke Nrn. 001, F5290 und 003 massgeblich umgestaltet werden, nachdem Neubauten auf diesen Grundstücken Teil der Planung bildeten. Der verfügte Rückbau würde obsolet, sodass eine Sisitierung des Rekursverfahrens bis Februar 2022 (richtig wohl 2023) angezeigt sei. Die Rekursgegnerin lehnt eine Sisitierung ab. Sie verwahrt sich gegen Verzögerungen. Es sei kein Verfahren hängig, welches auf die Wiederherstellung des rechtsmässigen Zustands Einfluss hätte.</w:t>
      </w:r>
    </w:p>
    <w:p>
      <w:r>
        <w:rPr>
          <w:b/>
        </w:rPr>
        <w:t>E. 3.1</w:t>
      </w:r>
    </w:p>
    <w:p>
      <w:r>
        <w:t>Die Sistierung bedeutet eine Abweichung vom Grundsatz einer möglichst beförderlichen Erledigung des Verfahrens und bedarf daher einer Rechtfertigung. Eine Sistierung ist anzuordnen, wenn sie gesetz- lich vorgeschrieben oder wenn ein anderes Verfahren anhängig ist, dessen Ausgang von präjudizieller Bedeutung ist. Zulässig ist die Ver- fahrenssistierung ausserdem, wenn sie aus gewichtigen Gründen ge- boten erscheint und ihr keine überwiegenden öffentlichen oder priva- ten Interessen entgegenstehen (CAVELTI/VÖGELI, Verwaltungsge- richtsbarkeit im Kanton St.Gallen, St.Gallen 2003, N 1093; BUDE Nr. 12/2022 vom 8. Juli 2022 Erw. 2.1).</w:t>
      </w:r>
    </w:p>
    <w:p>
      <w:r>
        <w:t>Entscheid des Bau- und Umweltdepartementes SG (Nr. 69/2023), Seite 13/22</w:t>
      </w:r>
    </w:p>
    <w:p>
      <w:r>
        <w:rPr>
          <w:b/>
        </w:rPr>
        <w:t>E. 3.2</w:t>
      </w:r>
    </w:p>
    <w:p>
      <w:r>
        <w:t>Eine Sistierung ist somit u.a. dann begründet, wenn das Ergeb- nis des Verfahrens von jenem eines anderen Verfahrens abhängt oder wenn ein enger sachlicher Zusammenhang zu einem anderen Verfah- ren besteht. Der vorliegend zu beurteilende Rekurs betrifft die Frage, ob die Wiederherstellungsverfügung rechtmässig ist und damit der Ab- bruch der Lagerhallen verlangt werden kann. Es ist nicht ersichtlich, auf welche Weise der Ausbau oder die Klassierung der M.___strasse Auswirkungen auf die in diesem Rekursverfahren streitgegenständli- che Fragen haben soll. Folglich ist kein enger sachlicher Zusammen- hang zwischen den beiden Verfahren ersichtlich, der eine Sistierung rechtfertigten könnte. Ein Begehren um Sistierung wäre deshalb ab- zuweisen. Da die Rekurrentinnen mit der Rekursergänzung hingegen lediglich eine Sistierung bis Ende Februar 2023 beantragten, hat sich dieses Begehren durch den Zeitablauf ohnehin erledigt und ist somit gegenstandslos.</w:t>
      </w:r>
    </w:p>
    <w:p>
      <w:r>
        <w:rPr>
          <w:b/>
        </w:rPr>
        <w:t>E. 4</w:t>
      </w:r>
    </w:p>
    <w:p>
      <w:r>
        <w:t>Die Rekurrentinnen machen in formeller Hinsicht geltend, die Vorinstanz habe die Bauanzeige vom 8. Juni 2021 weder der Rekur- rentin 1 noch der Rekurrentin 2, sondern einzig der Rekurrentin 3 zu- gestellt. Damit liege ein schwerer Verfahrensfehler vor, der nicht ge- heilt werden könne und die Nichtigkeit zur Folge habe.</w:t>
      </w:r>
    </w:p>
    <w:p>
      <w:r>
        <w:t>Grundsätzlich ist den Rekurrentinnen 1 und 2 zuzustimmen, dass sie – als Grundeigentümerinnen – eine Bauanzeige hätten erhalten müs- sen. Der Abbruch der beiden Lagerhallen wurde auf der Publikations- plattform des Kantons St.Gallen und der St.Galler Gemeinden am</w:t>
      </w:r>
    </w:p>
    <w:p>
      <w:r>
        <w:rPr>
          <w:b/>
        </w:rPr>
        <w:t>E. 9</w:t>
      </w:r>
    </w:p>
    <w:p>
      <w:r>
        <w:t>Juni 2021 veröffentlicht und auf die Einsprache- und Auflagefrist vom 10. bis 23. Juni 2021 hingewiesen. Neben der öffentlichen Be- kanntmachung vom Auflageverfahren gemäss Art. 139 Abs. 1 Bst. a PBG hätten die Rekurrentinnen 1 und 2 als betroffene Grundeigentü- merinnen im Sinn von Art. 139 Abs. 1 Bst. b PBG zusätzlich durch ein- geschriebenen Brief über die öffentliche Auflage informiert werden müssen. Dieses Versäumnis bleibt jedoch vorliegend unerheblich, räu- men die Rekurrentinnen 1 und 2 doch selber ein, durch die Rekurren- tin 3 so rechtzeitig informiert worden zu sein, dass eine rechtzeitige Information und Einsprache möglich war. Sie konnten somit ihre Ver- fahrensrechte uneingeschränkt wahrnehmen, weshalb sich weitere Ausführungen hierzu erübrigen.</w:t>
      </w:r>
    </w:p>
    <w:p>
      <w:r>
        <w:t>5.</w:t>
      </w:r>
    </w:p>
    <w:p>
      <w:r>
        <w:t>Die Rekurrentinnen führen aus, die Lagerplatzerweiterung sei nicht Gegenstand des vorliegenden Verfahrens, da diese bereits seit 1999 beseitigt sei. Allerdings forderte die Rekursgegnerin in ihren Schreiben vom 11. März 2019, 7. Januar 2020 und 15. September 2021 immer wieder die Beseitigung der angeblich nach wie vor vorhandenen Auf- schüttung zur Lagerplatzerweiterung, welche nicht bewilligt werden konnte. In der Vernehmlassung vom 3. Februar 2023 vermerkt sie so- dann, dass die Lagerplatzerweiterung vorliegend nicht verfahrensge- genständlich sei.</w:t>
      </w:r>
    </w:p>
    <w:p>
      <w:r>
        <w:t>Entscheid des Bau- und Umweltdepartementes SG (Nr. 69/2023), Seite 14/22</w:t>
      </w:r>
    </w:p>
    <w:p>
      <w:r>
        <w:t>5.1 Eine Verfügung oder ein Entscheid als Anfechtungsgegenstand sind Prozessvoraussetzung, ohne die auf die Rechtsmittel der nach- träglichen Verwaltungsrechtspflege nicht eingetreten werden kann. Sie bilden somit zugleich den Anlass und die Begrenzung des Wir- kungsbereichs der nachträglichen Verwaltungsrechtspflege. Aus- serhalb des in der Verfügung oder im Entscheid geregelten Rechts- verhältnisses liegende Rechtsbegehren sind grundsätzlich unzulässig (M. BERTSCHI, in: Kommentar zum Verwaltungsrechtspflegegesetz des Kantons Zürich [VRG], 3. Aufl., Zürich 2014, Vorbemerkungen zu §§ 19-28a N 45 f.; F.GYGI, Bundesverwaltungsrechtspflege, 2. Aufl., Bern 1983, S. 44 f.). Gegenstand des Verfahrens kann mithin nur sein, was vom erstinstanzlichen Entscheid erfasst wurde (GVP 1978 Nr. 4).</w:t>
      </w:r>
    </w:p>
    <w:p>
      <w:r>
        <w:t>5.2 Gegenstand des Rekursverfahrens ist damit allein die angefoch- tene Wiederherstellungsverfügung vom 30. September 2022. Hier wird zwar im Sachverhalt zur Lagerplatzerweiterung ausgeführt (vgl. Ziff. 3), aber auch festgehalten, dass diese im Jahr 1999 zurückgebaut worden sei. Folgerichtig findet sich im Dispositiv auch keine Wieder- herstellungsverfügung, welche die Lagerplatzerweiterung zum Gegen- stand hat. Vorliegend werden deshalb auch ausschliesslich Rügen be- handelt, welche die provisorischen Lagerhallen betreffen und deren rechtmässigen Abbruch in Frage stellen.</w:t>
      </w:r>
    </w:p>
    <w:p>
      <w:r>
        <w:t>6.</w:t>
      </w:r>
    </w:p>
    <w:p>
      <w:r>
        <w:t>Die Rekurrentinnen rügen die mit der Wiederherstellungsverfügung angeordnete Demontage der Lagerhallen als unzulässig, weil keine formelle Rechtswidrigkeit der Lagerhallen bestünde. Die Bewilligung der provisorischen Lagerhallen sei nicht dahingefallen. Weder sei der Dachausbau erfolgt, noch habe die Bewilligung für den Dachausbau letztinstanzlich nicht erteilt werden können. Das Bewilligungsverfahren sei vielmehr nach wie vor pendent.</w:t>
      </w:r>
    </w:p>
    <w:p>
      <w:r>
        <w:t>6.1 Die Wiederherstellung des rechtmässigen Zustands bedeutet eine Eigentumsbeschränkung und ist folglich nur zulässig, wenn sie auf einer gesetzlichen Grundlage beruht, im öffentlichen Interesse liegt und verhältnismässig ist (Art. 36 der Bundesverfassung; SR 101; ab- gekürzt BV). Nach Art. 159 Abs. 1 PBG kann die zuständige Gemein- debehörde die Entfernung rechtswidrig erstellter Bauten und Anlagen sowie die Wiederherstellung des früheren Zustands verlangen, wenn die Ausführung den gesetzlichen Vorschriften widerspricht oder sonst ein unrechtmässiger Zustand geschaffen wird. Ist die materielle und formelle Rechtswidrigkeit gegeben, besteht grundsätzlich ausreichen- der Anlass zur Wiederherstellung des rechtmässigen Zustands. Dies ergibt sich aus dem Legalitätsprinzip (B. HEER, St.Gallisches Bau- und Planungsrecht, Bern 2003, N 1205; CH. KÄGI, in: Bereuter/Frei/Ritter [Hrsg.], Kommentar zum Planungs- und Baugesetz des Kantons St.Gallen, Basel 2020, Art. 159 N 15).</w:t>
      </w:r>
    </w:p>
    <w:p>
      <w:r>
        <w:t>6.2 Die formelle Rechtswidrigkeit ist gegeben, wenn eine Baute trotz bestehender Bewilligungspflicht nicht vollumfänglich durch eine Bewil- ligung gedeckt ist (Baudepartement SG, Juristische Mitteilungen</w:t>
      </w:r>
    </w:p>
    <w:p>
      <w:r>
        <w:t>Entscheid des Bau- und Umweltdepartementes SG (Nr. 69/2023), Seite 15/22</w:t>
      </w:r>
    </w:p>
    <w:p>
      <w:r>
        <w:t>2018/I/4). Gemäss Art. 87 Abs. 2 BauG bzw. dem heute gültigen Art. 147 PBG, der zwar in seiner Formulierung ausführlicher, jedoch inhaltlich unverändert ist, ist vorgesehen, dass eine Baubewilligung mit Auflagen und Bedingungen versehen werden kann. Bedingungen ma- chen die Rechtswirksamkeit der Baubewilligung von einem künftigen ungewissen Ereignis abhängig. Erlöscht die Wirksamkeit mit dem Ein- tritt der Bedingung, spricht man von auflösender (resolutiver) Bedin- gung. Tritt die Rechtswirksamkeit mit diesem Ereignis ein, spricht man von aufschiebender (suspensiver) Bedingung (S. STAUB, in: Bereu- ter/Frei/Ritter [Hrsg.], Kommentar zum Planungs- und Baugesetz des Kantons St.Gallen, Basel 2020, Art. 147 N 2). Nach der Rechtspre- chung führen derartige Bedingungen dazu, dass das Baubewilligungs- verfahren als noch nicht abgeschlossen gilt, sofern die Formulierung der Bedingungen einen Spielraum für ihre Umsetzung belässt (Urteil des Bundesgerichtes 1C_203/2022 vom 12. April 2023 Erw. 1.6).</w:t>
      </w:r>
    </w:p>
    <w:p>
      <w:r>
        <w:t>6.3 Mit Beschluss vom 21. April 1986 hat die Baupolizeikommission die Lagerhallen «als Provisorien im Sinne von Art. 38 BO» bewilligt. Art. 38 der damals gültigen Bauordnung der Stadt St.Gallen sah vor, dass für provisorische Bauten eine Ausnahme für Abstandsvorschrif- ten gewährt werden kann. Gemäss Ziff. 2 des Beschlusses vom 21. April 1986 wurde die Dauer der Provisorien «befristet» in der Weise, dass beide Bauten abzubrechen sind, sobald der bewilligte Dachausbau ausgeführt ist (Satz 2 Bst. b) oder die Bewilligung für den Dachausbau letztinstanzlich nicht erteilt werden kann (Satz 2 Bst. a). Vorliegend war die Baubewilligung für die Lagerhallen damit an eine auflösende Bedingung geknüpft, weil sie nur solange gültig sein sollte, bis entweder der Dachausbau ausgeführt oder aber die Baubewilli- gung letztinstanzlich nicht erteilt wird. Begrifflich korrekt wurde die Be- willigung demnach nicht «befristet», sondern die Bewilligung wurde «auflösend bedingt» erteilt. Unbestreitbar ist, dass der Dachausbau noch nicht ausgeführt ist; umstritten ist hingegen, ob die Baubewilli- gung für den Dachausbau letztinstanzlich nicht bzw. nicht mehr erteilt werden kann.</w:t>
      </w:r>
    </w:p>
    <w:p>
      <w:r>
        <w:t>6.4 Hinsichtlich der Aufstockung gilt es zu beachten, dass mit dem Beschluss vom 10. Mai 1985 die Baupolizeikommission für die Erstel- lung des Satteldachs und der Vordächer eine Ausnahmebewilligung aus wirtschaftlichen Gründen erteilte. Mit Rekursentscheid vom am 1. September 1987 verweigerte der Stadtrat zwar die Baubewilligung für die Vordächer, hielt jedoch an der Ausnahmebewilligung für die Dachaufstockung unter dem Vorbehalt der Verfügung der kantonalen Fachstelle für Luftreinhaltung fest. Nach jahrelangen Rechtsmittelver- fahren bestätigte die Regierung am 12. Mai 1998 die Bewilligung der Dachaufstockung und wies die Angelegenheit zur Verfügung der um- weltschutzrechtlichen Auflagen an die Baupolizeikommission der Stadt St.Gallen zurück. Die zu verfügenden umweltschutzrechtlichen Auflagen sind als Nebenbestimmungen zur Bewilligung im Sinn einer aufschiebenden Bedingung zu qualifizieren, sodass bis zu deren wirk- samen Verfügung das Baubewilligungsverfahren noch nicht als abge- schlossen zu gelten hat.</w:t>
      </w:r>
    </w:p>
    <w:p>
      <w:r>
        <w:t>Entscheid des Bau- und Umweltdepartementes SG (Nr. 69/2023), Seite 16/22</w:t>
      </w:r>
    </w:p>
    <w:p>
      <w:r>
        <w:t>6.5 Solange die umweltschutzrechtlichen Auflagen für die Dachauf- stockung noch nicht verfügt sind, ist das Baubewilligungsverfahren folglich noch pendent. Würde – wie die Vorinstanz behauptet – im Zuge der Bearbeitung des Verfahrens festgestellt, dass die Vorschrif- ten des Umweltschutzes, namentlich der Luftreinhaltung und des Lärmschutzes, entgegen der Einschätzung der Regierung vom</w:t>
      </w:r>
    </w:p>
    <w:p>
      <w:r>
        <w:rPr>
          <w:b/>
        </w:rPr>
        <w:t>E. 9.1</w:t>
      </w:r>
    </w:p>
    <w:p>
      <w:r>
        <w:t>Gemäss dem damals geltenden Art. 88 Abs. 1 BauG erlosch eine Baubewilligung, wenn nicht innerhalb eines Jahres mit den Bau- arbeiten begonnen wurde. Im PBG findet sich eine entsprechende Re- gelung in Art. 148, wobei hier die Geltungsdauer auf drei Jahre erhöht wurde. Die Bindung der Baubewilligung an eine bestimmte Geltungs- dauer erfolgt vor dem Hintergrund, dass die formell rechtskräftige Bau- bewilligung dem Bauherrn eine Vertrauensbasis schafft, indem sie die Rechtslage stabilisiert. Auf der anderen Seite unterliegt aber das öf- fentliche Baurecht nicht selten starken Änderungen. Aus der Sicht der Öffentlichkeit besteht daher das Bedürfnis, nach einer bestimmten Zeit Klarheit darüber zu haben, ob das Bauvorhaben verwirklicht wird oder nicht (HEER, a.a.O., N 871). Die Geltungsdauer der Baubewilligung ge- mäss Art. 88 Abs. 1 BauG setzt den Beginn der Gültigkeitsdauer mit dem Eintritt der Rechtskraft fest (HEER, a.a.O., N 870). Gemeint ist damit die formelle Rechtskraft. Der Entscheid ist demnach nicht mehr</w:t>
      </w:r>
    </w:p>
    <w:p>
      <w:r>
        <w:t>Entscheid des Bau- und Umweltdepartementes SG (Nr. 69/2023), Seite 20/22</w:t>
      </w:r>
    </w:p>
    <w:p>
      <w:r>
        <w:t>anfechtbar und die Rechtshängigkeit des Verfahrens ist beendet (vgl. STAUB, a.a.O., Art. 148 N 3).</w:t>
      </w:r>
    </w:p>
    <w:p>
      <w:r>
        <w:rPr>
          <w:b/>
        </w:rPr>
        <w:t>E. 9.2</w:t>
      </w:r>
    </w:p>
    <w:p>
      <w:r>
        <w:t>Mit Rekursentscheid vom 12. Mai 1998 wurde eine Ausnahme- bewilligung für den Dachausbau unter dem Vorbehalt einer Verfügung der kantonalen Fachstelle für Luftreinhaltung erteilt. Das Verwaltungs- gericht hatte mit Entscheid vom 28. Januar 1999 die Zurückweisung zur Prüfung und allfälligen Verfügung von umweltschutzrechtlichen Auflagen bestätigt. Die Baupolizeikommission hatte mit Beschluss vom 9. Juli 1999 die entsprechenden umweltschutzrechtlichen Aufla- gen als Ergänzung zum Entscheid vom 10. Mai 1985 zwar erlassen, jedoch hob das Baudepartement mit Entscheid vom 8. Dezember 1999 diesen Beschluss auf und wies die Angelegenheit zur erneuten Bearbeitung zurück. Eine gültige Baubewilligung, die in formelle Rechtskraft hätte erwachsen können, lag damit gerade nicht vor und das Baubewilligungsverfahren war auch keineswegs abgeschlossen. Der Anwendungsbereich des Art. 88 BauG ist damit nicht gegeben. Für eine Analogie fehlen ähnliche oder vergleichbare Umstände. Mit dem Entscheid des Baudepartementes vom 8. Dezember 1999 war die Baugesuchstellerin nach wie vor nicht berechtigt, mit einer Bautä- tigkeit zu beginnen. Für die Öffentlichkeit bestand demnach gerade keine Unklarheit in Bezug auf eine allfällige Bautätigkeit, denn zu einer solchen war die Baugesuchstellerin nach wie vor nicht berechtigt. Die damalige Situation ist vielmehr vergleichbar mit jedem langwierigen Baubewilligungsverfahren. Und wenn schon, so bestand doch lediglich eine Unklarheit für den Baugesuchsteller über den Bearbeitungs- und Verfahrensstand der umweltschutzrechtlichen Auflagen.</w:t>
      </w:r>
    </w:p>
    <w:p>
      <w:r>
        <w:rPr>
          <w:b/>
        </w:rPr>
        <w:t>E. 9.3</w:t>
      </w:r>
    </w:p>
    <w:p>
      <w:r>
        <w:t>Für eine zusätzliche Belastung mit einer Verwirkungsfrist im Sinn des Art. 88 BauG besteht somit kein Anlass. Die Vorinstanz ist nach wie vor aufgefordert, das Baubewilligungsverfahren weiterzube- arbeiten und zu einem Abschluss zu bringen. Umstände, die eine ana- loge Anwendung des Art. 88 BauG bzw. Art. 147 PBG rechtfertigen könnten, sind nicht ersichtlich.</w:t>
      </w:r>
    </w:p>
    <w:p>
      <w:r>
        <w:t>10.</w:t>
      </w:r>
    </w:p>
    <w:p>
      <w:r>
        <w:t>Schliesslich meint die Vorinstanz, eine Ergänzung der Baubewilligung vom 10. Mai 1985 durch umweltschutzrechtliche Auflagen komme auf- grund geänderter Rechtslage materiell und formell nicht mehr in Be- tracht, sodass aus diesem Grund das Baubewilligungsverfahren abge- schlossen sei.</w:t>
      </w:r>
    </w:p>
    <w:p>
      <w:r>
        <w:t>10.1 Gemäss Beschluss vom 21. April 1986 entfällt die Bewilligung für die provisorischen Bauten, bei einer letztinstanzlich festgestellten fehlenden Bewilligungsfähigkeit des Dachausbaus. Eine solche Verfü- gung liegt bislang nicht einmal erstinstanzlich vor. Die allgemeinen und nicht substantiierten Feststellungen der Vorinstanz in ihrer Vernehm- lassung vom 9. März 2023 entheben diese nicht, das Verfahren ord- nungsgemäss weiterzubearbeiten und mit einer rechtsmittelfähigen Verfügung abzuschliessen. Dabei hat die Vorinstanz die materiell- rechtlichen Erwägungen im Rekursentscheid vom 12. Mai 1998, die</w:t>
      </w:r>
    </w:p>
    <w:p>
      <w:r>
        <w:t>Entscheid des Bau- und Umweltdepartementes SG (Nr. 69/2023), Seite 21/22</w:t>
      </w:r>
    </w:p>
    <w:p>
      <w:r>
        <w:t>nach Abweisung der Beschwerde mit Urteil des Verwaltungsgerichtes vom 28. Mai 1999 in Rechtskraft erwuchsen, zu beachten.</w:t>
      </w:r>
    </w:p>
    <w:p>
      <w:r>
        <w:t>10.2 Bei diesem Ergebnis erübrigen sich Ausführungen zur Rüge der Rekurrentinnen, eine Wiederherstellung sei verwirkt. Im Hinblick da- rauf, dass die Vorinstanz angehalten ist, das pendente Baubewilli- gungsverfahren durch eine formelle Verfügung zu einem Abschluss zu bringen, gilt es zu beachten, dass die Gültigkeit und Wirksamkeit der Baubewilligung für die provisorischen Lagerhallen erst entfällt, wenn die Dachaufstockung ausgeführt ist oder feststeht, dass auch unter umweltschutzrechtlichen Auflagen die Baubewilligung für die Dachauf- stockung nicht erteilt werden kann (vgl. Baubewilligung vom 21. April 1986). Für letzteres bedarf es eines abschlägigen und rechtskräftigen Baubewillligungsentscheids. Erst dann begänne die Verwirkungsfrist.</w:t>
      </w:r>
    </w:p>
    <w:p>
      <w:r>
        <w:t>11.</w:t>
      </w:r>
    </w:p>
    <w:p>
      <w:r>
        <w:t>Zusammenfassend ergibt sich, dass die Lagerhallen derzeit aufgrund der Bewilligung der Baupolizeikommission vom 21. April 1986 formell rechtmässig sind. Die Wiederherstellungsverfügung vom 30. Septem- ber 2022 ist deshalb aufzuheben. Der Rekurs erweist sich als begrün- det und ist im Sinn der Erwägungen gutzuheissen.</w:t>
      </w:r>
    </w:p>
    <w:p>
      <w:r>
        <w:rPr>
          <w:b/>
        </w:rPr>
        <w:t>E. 12</w:t>
      </w:r>
    </w:p>
    <w:p>
      <w:r>
        <w:t>Mai 1998 nun doch nicht (mehr) durch eine Auflage eingehalten werden können, wäre dies in gleicher Weise auf dem Verfügungsweg festzustellen wie die Verfügung der umweltschutzrechtlichen Auflagen selbst. Auf diese Weise ist das Bewilligungsverfahren abzuschliessen. Erst mit der rechtskräftigen Verfügung entfällt die Bedingung für den Wegfall der Bewilligung der provisorischen Lagerhallen und erst damit werden die provisorischen Lagerhallen aufgrund des Wegfalls der auf- lösenden Bedingung formell rechtswidrig.</w:t>
      </w:r>
    </w:p>
    <w:p>
      <w:r>
        <w:t>7.</w:t>
      </w:r>
    </w:p>
    <w:p>
      <w:r>
        <w:t>Die Vorinstanz vertritt die Auffassung, das Baugesuchsverfahren zur Dachaufstockung habe aber aufgrund der Konkurseröffnung über die G.___AG ohne verfahrensabschliessende Verfügung eingestellt wer- den müssen. Den Grund dafür sieht sie darin, dass die G.___AG das Baugesuch eingereicht und über diese am 1. Februar 1999 der Kon- kurs eröffnet worden sei, aber das Konkursamt bis zum Abschluss des Konkursverfahrens nicht in das Baugesuchsverfahren eingetreten sei. In ihrer E-Mail vom 9. März 2023 führt die Vorinstanz ergänzend aus, die neue Grundeigentümerin habe nicht in das Baugesuchsverfahren anstelle der konkursiten Baugesuchstellerin einbezogen werden kön- nen, weil die Verfahrensrechte bei der nicht handlungsfähigen Kon- kursmasse lagen. Zudem habe die neue Grundeigentümerin gegen- über der Baupolizeikommission nie geltend gemacht, die Verfahrens- rechte der konkursiten Gesuchstellerin aus der Konkursmasse über- nommen beziehungsweise erworben zu haben. Die Vorinstanz will da- mit geltend machen, aufgrund des Wegfalls der Baugesuchstellerin sei das Baubewilligungsverfahren formlos beendet.</w:t>
      </w:r>
    </w:p>
    <w:p>
      <w:r>
        <w:t>7.1 Nach Art. 8 VRP können an einem Verwaltungsverfahren natür- liche und juristische Personen sowie Personenbeteiligungen beteiligt sein. Die Beteiligtenfähigkeit wird auch als das verwaltungsprozessu- ale Gegenstück zur zivilprozessualen Parteifähigkeit bezeichnet. Fällt die Beteiligtenfähigkeit nachträglich weg, ist das Verfahren als gegen- standslos abzuschreiben (vgl. CAVELTI/VÖGELI, a.a.O., N 326). Für die im Verfahrensrecht massgebliche Handlungsfähigkeit bzw. Prozessfä- higkeit stellt das VRP weitgehend auf die im Zivil- und Zivilprozess- recht entwickelten Grundsätze ab. Die Handlungsfähigkeit bzw. Pro- zessfähigkeit richtet sich gemäss Art. 9 Abs. 1 VRP nach dem Schwei- zerischen Zivilgesetzbuch (SR 210; abgekürzt ZGB), soweit das öf- fentliche Recht nichts anderes bestimmt. Juristische Personen werden somit durch die Bestellung der Organe handlungsfähig. Mit der Eröff- nung des Konkurses verliert der Gemeinschuldner weitgehend die Fä- higkeit, über sein Vermögen zu verfügen. Die Verfügungsunfähigkeit</w:t>
      </w:r>
    </w:p>
    <w:p>
      <w:r>
        <w:t>Entscheid des Bau- und Umweltdepartementes SG (Nr. 69/2023), Seite 17/22</w:t>
      </w:r>
    </w:p>
    <w:p>
      <w:r>
        <w:t>des Gemeinschuldners bringt insbesondere auch gewisse Einschrän- kungen seiner Prozessfähigkeit mit sich. Er kann über die im Zeitpunkt der Konkurseröffnung den Gegenstand eines hängigen Prozesses bil- denden Ansprüche nicht mehr verfügen (vgl. VerwGE B 1992/11 vom 27. April 1992 Erw. 2.b.aa. mit weiteren Hinweisen). An seiner Stelle muss die Konkursmasse, vertreten durch die Konkursverwaltung, han- deln (vgl. Urteil des Bundesgerichtes 4A_150/2013 vom 11. Februar 2014 Erw. 3.1). Wie im Zivilprozess ist es auch im öffentlich-rechtli- chen Verfahren möglich, dass ein Parteiwechsel eintritt. Ein solcher ist in den Vorschriften des Verwaltungsrechtspflegegesetzes nicht gere- gelt. Ob und unter welchen Voraussetzungen bzw. und in welcher Weise im Laufe des Verwaltungsverfahrens ein solcher durchgeführt werden kann, muss daher nach allgemeinen verwaltungsprozessualen Grundsätzen entschieden werden. Wie im verwaltungsgerichtlichen Verfahren ist ein Parteiwechsel als zulässig zu erachten, wenn eine Änderung im Rechtsverhältnis eintritt, das Anlass zur Beteiligung am Verwaltungsverfahren gegeben hat. Dabei ist bei der Zulassung eines Parteiwechsels grosszügig zu verfahren und den Verfahrensbeteilig- ten genügend Spielraum zu geben (vgl. VerwGE B 1979/39-41 vom 5. Februar 1980 Erw. 2 mit weiteren Nachweisen). Ein Beteiligten- wechsel kann sich insbesondere dann rechtfertigen, wenn im Lauf des Verfahrens eine Handänderung vorgenommen wird und der bisherige Beteiligte dadurch das Interesse an der Fortführung des Prozesses verliert. Bei einer Handänderung während eines Baubewilligungsver- fahrens kann mit dem Grundstück auch die Prozessbeteiligung über- tragen werden, wodurch der Erwerber auch ohne Zustimmung allfälli- ger Mitbeteiligter in das Verfahren eintreten kann (vgl. CAVELTI/VÖGELI, a.a.O., N 349).</w:t>
      </w:r>
    </w:p>
    <w:p>
      <w:r>
        <w:t>7.2 Vorliegend ist zunächst festzuhalten, dass entgegen den Aus- führungen der Vorinstanz die G.___AG weder im Jahr 1985 das Bau- gesuch über die Dachaufstockung, noch ein Jahr später das Bauge- such zur nachträglichen Bewilligung der Lagerhallen eingereicht hatte. Vielmehr wurde die G.___AG erst im April 1989 gegründet. Aufgrund des Eigentumsübergangs der Grundstücke Nrn. 002 und 001 auf die G.___AG am 18. April 1989 stellte das Verwaltungsgericht jedoch im Urteil vom 26. Oktober 1992 in seinen Feststellungen und ohne wei- tere Begründung fest, dass dem Eintritt der G.___AG als Rechtsnach- folgerin von Werner Bregenzer im Grundeigentum in das vorliegende Beschwerdeverfahren nichts entgegenstünde (VerwGE B 1992/7 vom 26. Oktober 1992 Bst. G). Am 5. Oktober 1998 und damit vor der Kon- kurseröffnung am 1. Februar 1999 ging das Eigentum sodann auf die Rekurrentin 1 über. Zu prüfen ist daher, ob die Rekurrentin 1 gleich- sam wie bereits ihre Rechtsvorgängerin nach Eigentumserwerb in das Baugesuchsverfahren als Gesuchstellerin eingetreten ist.</w:t>
      </w:r>
    </w:p>
    <w:p>
      <w:r>
        <w:t>7.2.1 Zunächst ist festzuhalten, dass der Eigentümerwechsel im Urteil des Verwaltungsgerichtes vom 28. Januar 1999 in den Sachverhalts- feststellungen keine Berücksichtigung gefunden hat und hier kein Par- teiwechsel festgestellt wurde. Damit ist jedoch nicht ausgeschlossen, dass tatsächlich ein Beteiligtenwechsel stattgefunden hat.</w:t>
      </w:r>
    </w:p>
    <w:p>
      <w:r>
        <w:t>Entscheid des Bau- und Umweltdepartementes SG (Nr. 69/2023), Seite 18/22</w:t>
      </w:r>
    </w:p>
    <w:p>
      <w:r>
        <w:t>7.2.2 Aus einer Aktennotiz der Vorakten ergibt sich, dass am 26. Mai 1999 auf Einladung der Baupolizei eine Besprechung zur Absprache des weiteren Vorgehens erfolgte. An diesem Gespräch nahmen neben dem Sekretär der Baupolizeikommission die Herren Patrick und Donat Bregenzer, aber auch deren Rechtsvertreter teil. Es wurde u.a. verein- bart, dass dieser als Vertreter der A.___AG bestätige, dass letztere die in der Sache aufgelaufenen Verfahrenskosten betreffend der hängigen Baugesuche für die Dachaufstockung und die Terrainaufschüttung übernehme. Diese Zusicherung erfolgte mit Schreiben vom 27. Mai 1999 durch den Rechtsvertreter «namens der A.___AG». Die vom Umweltschutzamt formulierten Bedingungen übermittelte die Vo- rinstanz im Entwurf dem Rechtsvertreter, worauf dieser mit Schreiben vom 28. Juni 1999 an die Baupolizei erklärte, «namens der A.___AG» mit den mitgeteilten Bedingungen und Auflagen des Umweltschutzam- tes einverstanden zu sein und um Zustellung der definitiven Baubewil- ligung ersuchte. In der sodann am 9. Juli 1999 beschlossenen Verfü- gungsergänzung wird die G.___AG als Gesuchstellerin bezeichnet; die Grundeigentümerin wird nicht namentlich benannt, sondern ledig- lich auf die Gesuchstellerin verwiesen. Die Verfügung wurde dem Rechtsvertreter «für sich und Gesuchsteller» zugestellt.</w:t>
      </w:r>
    </w:p>
    <w:p>
      <w:r>
        <w:t>7.2.3 Es kann letztlich dahinstehen, ob der Rechtsvertreter die Verfü- gungsergänzung vom 9. Juli 1999 bereits in Vertretung der Rekurren- tin 1 als Grundeigentümerin der betroffenen Grundstücke erhalten hat. Denn die Verfügungsergänzung vom 9. Juli 1999 wurde mit Entscheid vom 8. Dezember 1999 aufgehoben und die Angelegenheit zur erneu- ten Bearbeitung zurückgewiesen. Offensichtlich ist hingegen, dass die Rekurrentin 1 nicht nur vertreten wurde, sondern dass sie als neue Grundeigentümerin der betroffenen Baugesuche als Gesuchstellerin in die Verfahren eintreten wollte. Aber auch die Vorinstanz ist damals von einem Eintritt der Rekurrentin 1 in die laufenden Baubewilligungs- verfahren ausgegangen. Dies kann ohne weiteres aus ihrem Schrei- ben vom 16. Februar 2004 an die Rekursgegnerin entnommen wer- den. Hier führt sie aus, dass die heutige Rekurrentin 1 ihr gegenüber erklärt habe, an der Aufstockung und Büroerweiterung festzuhalten.</w:t>
      </w:r>
    </w:p>
    <w:p>
      <w:r>
        <w:t>7.2.4 Hinzu kommt, dass nach dem Eigentumsübergang der von den Baugesuchen betroffenen Grundstücke und den Erklärungen der Re- kurrentin 1 gegenüber der Vorinstanz, mit denen sie bekundete, in die Baugesuchsverfahren eintreten zu wollen, die Verfahrensrechte auch nicht mehr bei der konkursiten Voreigentümerin lagen. Aufgrund des Eigentumwechsels vor der Konkurseröffnung wurden die betroffenen Grundstücke nämlich zu keinem Zeitpunkt Gegenstand der Konkurs- masse. Aber auch nur Verfahrenskosten zu Lasten der Konkursmasse waren nicht zu befürchten, nachdem die Rekurrentin 1 mit Schreiben vom 27. Mai 1999 erklärt hatte, die rechtskräftig festgelegten Verfah- renskosten zu übernehmen.</w:t>
      </w:r>
    </w:p>
    <w:p>
      <w:r>
        <w:t>7.3 Als Zwischenfazit kann damit festgehalten werden, dass die Re- kurrentin 1 in die hängigen Baugesuchsverfahren eingetreten ist. Eine</w:t>
      </w:r>
    </w:p>
    <w:p>
      <w:r>
        <w:t>Entscheid des Bau- und Umweltdepartementes SG (Nr. 69/2023), Seite 19/22</w:t>
      </w:r>
    </w:p>
    <w:p>
      <w:r>
        <w:t>Gesuchstellerin ist damit nach wie vor gegeben, sodass in Folge Kon- kurs und Liquidation der früheren Baugesuchstellerin das hängige Baugesuch nicht gegenstandslos wurde.</w:t>
      </w:r>
    </w:p>
    <w:p>
      <w:r>
        <w:t>8.</w:t>
      </w:r>
    </w:p>
    <w:p>
      <w:r>
        <w:t>Die Rekursgegnerin wendet ein, die Rekurrentin 1 sei untätig geblie- ben und habe gar nie ein neues Baugesuch eingereicht. Damit habe die Rekurrentin 1 auf die Übernahme der Verfahren verzichtet. Durch ihre fehlende Intervention über zwei Jahrzehnte könne davon ausge- gangen werden, dass sie ihr Interesse am Dachausbau verloren habe.</w:t>
      </w:r>
    </w:p>
    <w:p>
      <w:r>
        <w:t>8.1 Wenn die Grundlagen der Streitigkeit im Lauf des Verfahrens dahinfallen und/oder die Beteiligten jedes rechtliche Interesse an einer Entscheidung verloren haben, wird das Verfahren gegenstandslos und das Verfahren ist formell abzuschreiben (vgl. CAVELTI/VÖGELI, a.a.O., N 1045).</w:t>
      </w:r>
    </w:p>
    <w:p>
      <w:r>
        <w:t>8.2 Wie ausgeführt, ist ausweislich des Schreibens vom 16. Februar 2004 der Vorinstanz belegt, dass die Rekurrentin 1 an dem Bauge- such zur Dachaufstockung festhielt und damit gerade ihr Interesse an der definitiven Bewilligung bekundete. Allein der Umstand, dass die Rekurrentin 1 sich nicht aktiv um einen beförderlichen Verfahrensfort- schritt bemühte, kann nicht als Desinteresse erachtet und erst recht nicht als Verzicht ausgelegt werden. Vielmehr war die Vorinstanz in der Pflicht, in Nachachtung des Entscheids des Baudepartementes vom 8. Dezember 1999 das Baubewilligungsverfahren erneut bzw. weiterzubearbeiten.</w:t>
      </w:r>
    </w:p>
    <w:p>
      <w:r>
        <w:t>9.</w:t>
      </w:r>
    </w:p>
    <w:p>
      <w:r>
        <w:t>Die Vorinstanz stützt die formelle Rechtswidrigkeit auf eine Analogie zu Art. 88 Abs. 1 BauG und meint, die Baubewilligung sei spätestens ein Jahr nach dem Entscheid des Baudepartementes vom 9. Dezem- ber 1999 dahingefallen bzw. die Rekurrentin 1 hätte innerhalb eines Jahres ein neues Baugesuch einreichen müssen.</w:t>
      </w:r>
    </w:p>
    <w:p>
      <w:r>
        <w:rPr>
          <w:b/>
        </w:rPr>
        <w:t>E. 12.1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Rekursgegnerin zu überbinden.</w:t>
      </w:r>
    </w:p>
    <w:p>
      <w:r>
        <w:rPr>
          <w:b/>
        </w:rPr>
        <w:t>E. 12.2</w:t>
      </w:r>
    </w:p>
    <w:p>
      <w:r>
        <w:t>Der von der Rekurrentin 1 am 29. November 2022 geleistete Kostenvorschuss von Fr. 1'800.– ist zurückzuerstatten.</w:t>
      </w:r>
    </w:p>
    <w:p>
      <w:r>
        <w:rPr>
          <w:b/>
        </w:rPr>
        <w:t>E. 13</w:t>
      </w:r>
    </w:p>
    <w:p>
      <w:r>
        <w:t>Die Rekurrentinnen und die Rekursgegnerin stellen ein Begehren um Ersatz der ausseramtlichen Kosten.</w:t>
      </w:r>
    </w:p>
    <w:p>
      <w:r>
        <w:rPr>
          <w:b/>
        </w:rPr>
        <w:t>E. 13.1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13.2</w:t>
      </w:r>
    </w:p>
    <w:p>
      <w:r>
        <w:t>Die Rekurrentinnen obsiegen mit ihren Anträgen. Da das Ver- fahren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w:t>
      </w:r>
    </w:p>
    <w:p>
      <w:r>
        <w:t>Entscheid des Bau- und Umweltdepartementes SG (Nr. 69/2023), Seite 22/22</w:t>
      </w:r>
    </w:p>
    <w:p>
      <w:r>
        <w:t>Honorarordnung (sGS 963.75; abgekürzt HonO) ermessensweise auf Fr. 2'750.– festzulegen; sie ist von der Rekursgegnerin zu bezahlen.</w:t>
      </w:r>
    </w:p>
    <w:p>
      <w:r>
        <w:t>Da kein begründeter Antrag um Zusprechung der Mehrwertsteuer ge- stellt wurde, wird diese aufgrund des per 1. Januar 2019 geänderten Art. 29 HonO nicht zum Honorar hinzugerechnet.</w:t>
      </w:r>
    </w:p>
    <w:p>
      <w:r>
        <w:rPr>
          <w:b/>
        </w:rPr>
        <w:t>E. 13.3</w:t>
      </w:r>
    </w:p>
    <w:p>
      <w:r>
        <w:t>Da die Rekursgegnerin mit ihren Anträgen unterliegt, hat sie von vornherein keinen Anspruch auf eine ausseramtliche Entschädigung. Ihr Begehren ist deshalb abzuweisen. Entscheid 1.</w:t>
      </w:r>
    </w:p>
    <w:p>
      <w:r>
        <w:t>a) Der Rekurs der A.___AG, der Erbengemeinschaft B.___ und der C.___AG wird im Sinn der Erwägungen gutgeheissen.</w:t>
      </w:r>
    </w:p>
    <w:p>
      <w:r>
        <w:t>b) Der Wiederherstellungsbeschluss vom 30. September 2022 der Baubewilligungskommission Z. ___ wird aufgehoben.</w:t>
      </w:r>
    </w:p>
    <w:p>
      <w:r>
        <w:t>2.</w:t>
      </w:r>
    </w:p>
    <w:p>
      <w:r>
        <w:t>a) Der D.___AG wird eine Entscheidgebühr von Fr. 3'000.– aufer- legt.</w:t>
      </w:r>
    </w:p>
    <w:p>
      <w:r>
        <w:t>b) Der am 29. November 2022 von der A.___AG geleistete Kos- tenvorschuss von Fr. 1'800.– wird zurückerstattet.</w:t>
      </w:r>
    </w:p>
    <w:p>
      <w:r>
        <w:t>3.</w:t>
      </w:r>
    </w:p>
    <w:p>
      <w:r>
        <w:t>a) Das Begehren der A.___AG, der Erbengemeinschaft B.___ und der C.___AG um Ersatz der ausseramtlichen Kosten wird gutgeheis- sen. Die D.___AG entschädigt die A.___AG, die Erbengemeinschaft B.___ und die C.___AG ausseramtlich mit insgesamt Fr. 2'750.–.</w:t>
      </w:r>
    </w:p>
    <w:p>
      <w:r>
        <w:t>b) Das Begehren der D.___AG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