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21-8216 vom 15. August 2022</w:t>
      </w:r>
    </w:p>
    <w:p>
      <w:r>
        <w:t>SG Gerichte, 2022-08-15, DE</w:t>
      </w:r>
    </w:p>
    <w:p>
      <w:r>
        <w:rPr>
          <w:b/>
        </w:rPr>
        <w:t xml:space="preserve">Quelle: </w:t>
      </w:r>
      <w:r>
        <w:t>https://mcp.opencaselaw.ch/entscheid/sg_publikationen_21-8216</w:t>
      </w:r>
    </w:p>
    <w:p>
      <w:r>
        <w:t>FR: SG_PUBLIKATIONEN 21-8216 du 15 août 2022</w:t>
      </w:r>
    </w:p>
    <w:p>
      <w:r>
        <w:t>IT: SG_PUBLIKATIONEN 21-8216 del 15 agosto 2022</w:t>
      </w:r>
    </w:p>
    <w:p>
      <w:pPr>
        <w:pStyle w:val="Heading2"/>
      </w:pPr>
      <w:r>
        <w:t>Erwägungen</w:t>
      </w:r>
    </w:p>
    <w:p>
      <w:r>
        <w:rPr>
          <w:b/>
        </w:rPr>
        <w:t>E. 1.1</w:t>
      </w:r>
    </w:p>
    <w:p>
      <w:r>
        <w:t>Die Zuständigkeit des Bau- und Umweltdepartementes ergibt sich aus Art. 43bis VRP.</w:t>
      </w:r>
    </w:p>
    <w:p>
      <w:r>
        <w:rPr>
          <w:b/>
        </w:rPr>
        <w:t>E. 1.2</w:t>
      </w:r>
    </w:p>
    <w:p>
      <w:r>
        <w:t>Die Frist- und Formerfordernisse von Art. 47 Abs. 1 und Art. 48 VRP sind erfüllt. Die Rekursberechtigung ist gegeben (Art. 45 VRP). Auf den Rekurs ist – unter Vorbehalt der nachfolgenden Erwägung 1.3 – einzutreten.</w:t>
      </w:r>
    </w:p>
    <w:p>
      <w:r>
        <w:t>Entscheid des Bau- und Umweltdepartementes SG (Nr. 71/2022), Seite 11/32</w:t>
      </w:r>
    </w:p>
    <w:p>
      <w:r>
        <w:rPr>
          <w:b/>
        </w:rPr>
        <w:t>E. 1.3</w:t>
      </w:r>
    </w:p>
    <w:p>
      <w:r>
        <w:t>Die Rekurrenten machen eine Wertverminderung ihrer Grund- stücke geltend, ohne diese jedoch zu substantiieren. Allgemein ist auszuführen, dass ein Begehren um Schadenersatz wegen Wertver- minderung lediglich eine subsidiäre Abwehrmöglichkeit nach Art. 679 ZGB darstellt. Sie hat nicht die Unterlassung oder die Beseitigung von Eigentumsbeschränkungen zum Gegenstand, sondern geht nur auf Ersatz für den Schaden aus, der durch eine in der Vergangenheit lie- gende Eigentumsüberschreitung verursacht wurde (B. HEER, St.Galli- sches Bau- und Planungsrecht, Bern 2003, Rz. 955; BDE Nr. 9/2013 vom 12. Februar 2013 Erw. 6). Privatrechtliche Einsprachen gemäss Art. 684 ZGB haben demgegenüber nur den präventiven Immissions- schutz zum Gegenstand (GVP 1992 Nr. 29). Über allfällige Schaden- ersatzansprüche ist somit vorliegend nicht zu befinden und diese wä- ren auf dem Zivilrechtsweg geltend zu machen. Auf den Rekurs ist in diesem Punkt nicht einzutreten.</w:t>
      </w:r>
    </w:p>
    <w:p>
      <w:r>
        <w:rPr>
          <w:b/>
        </w:rPr>
        <w:t>E. 2</w:t>
      </w:r>
    </w:p>
    <w:p>
      <w:r>
        <w:t>Am 1. Oktober 2017 ist das Planungs- und Baugesetz (sGS 731.1; abgekürzt PBG) in Kraft getreten und das Baugesetz vom 6. Juni 1972 (nGS 8, 134; abgekürzt BauG) aufgehoben worden (Art. 172 Bst. a PBG). Der erstinstanzliche Entscheid erging am 19. August 2021. Mit- hin sind vorliegend grundsätzlich die Bestimmungen des PBG an- wendbar, sofern sie gemäss Anhang zum Kreisschreiben „Übergangs- rechtliche Bestimmungen im PBG“ vom 8. März 2017 (Baudeparte- ment SG, Juristische Mitteilungen 2017/I/1) als unmittelbar anwendbar erklärt werden. Im Übrigen gelangen weiterhin das Baugesetz und das entsprechende Baureglement zur Anwendung.</w:t>
      </w:r>
    </w:p>
    <w:p>
      <w:r>
        <w:rPr>
          <w:b/>
        </w:rPr>
        <w:t>E. 3</w:t>
      </w:r>
    </w:p>
    <w:p>
      <w:r>
        <w:t>Die Rekursgegnerin stellt in Bezug auf die einbezogenen bzw. nach ihrer Ansicht einzubeziehenden Fachstellen verschiedene Anträge. Einerseits seien die beiden Amtsberichte bzw. Stellungnahmen des AFU vom 16. Dezember 2021 sowie 31. März 2022 aus dem Recht zu weisen. Anderseits seien weitere Amtsberichte beim Volkswirtschaftsdepartement, beim Amt für Wirtschaft und Arbeit, beim AREG sowie beim Bundesamt für Verkehr einzuholen.</w:t>
      </w:r>
    </w:p>
    <w:p>
      <w:r>
        <w:rPr>
          <w:b/>
        </w:rPr>
        <w:t>E. 3.1</w:t>
      </w:r>
    </w:p>
    <w:p>
      <w:r>
        <w:t>Nach Art. 12 Abs. 1 VRP ermittelt die Behörde oder das von ihr beauftragte Verwaltungsorgan den Sachverhalt und erhebt die Be- weise von Amtes wegen durch Befragung von Beteiligten, Auskunfts- personen und Zeugen, durch Beizug von Urkunden, Amtsberichten und Sachverständigen, durch Augenschein sowie auf andere geeig- nete Weise. Der in Art. 12 Abs. 1 VRP konkretisierte Untersuchungs- grundsatz verlangt, dass die zuständige Behörde den rechtserhebli- chen Sachverhalt vollständig feststellt. Es sollen die tatsächlichen Ge- schehnisse und Gegebenheiten ermittelt werden, aus denen sich die Rechtsfolgen ergeben. Dabei entscheidet die zuständige Behörde, weIche Tatsachen wesentlich sind. Weil die Behörde von sich aus für die richtige und vollständige Abklärung des rechtserheblichen Sach- verhalts zu sorgen hat, ist sie nicht an die Vorbringen der Beteiligten gebunden. Sie darf daher die Beweisabnahme ablehnen, wenn der zu</w:t>
      </w:r>
    </w:p>
    <w:p>
      <w:r>
        <w:t>Entscheid des Bau- und Umweltdepartementes SG (Nr. 71/2022), Seite 12/32</w:t>
      </w:r>
    </w:p>
    <w:p>
      <w:r>
        <w:t>beweisen beabsichtigte Sachverhalt rechtlich unerheblich ist oder be- reits feststeht, oder wenn die Behörde den Sachverhalt gestützt auf ihre eigene Sachkenntnis beziehungsweise jene ihrer fachkundigen Amtsstellen zu würdigen vermag (siehe beispielsweise BDE Nr. 67/2014 vom 10. September 2014 Erw. 3.2; BDE Nr. 15/2018 vom 23. März 2018 Erw. 2.2).</w:t>
      </w:r>
    </w:p>
    <w:p>
      <w:r>
        <w:t>Der Amtsbericht ist die Auskunft einer Behörde oder Amtsstelle über bestimmte Tatsachen oder Verhältnisse, über welche diese aufgrund ihrer Tätigkeit besondere Sachkunde besitzt (CAVELTI/VÖGELI, Verwal- tungsgerichtsbarkeit im Kanton St.Gallen – dargestellt an den Verfah- ren vor dem Verwaltungsgericht, 2. Aufl., St.Gallen 2003, Rz. 974). Den Verfahrensbeteiligten ist in Bezug auf Amtsberichte das rechtliche Gehör zu gewähren. Amtsberichte müssen deshalb vollumfänglich zu den Akten genommen und den Beteiligten zur Stellungnahme vorge- legt werden (K. PLÜSS, in: Kommentar VRG, § 7 N 61).</w:t>
      </w:r>
    </w:p>
    <w:p>
      <w:r>
        <w:rPr>
          <w:b/>
        </w:rPr>
        <w:t>E. 3.2</w:t>
      </w:r>
    </w:p>
    <w:p>
      <w:r>
        <w:t>Im Zusammenhang mit dem eingeholten Amtsbericht beim AFU macht die Rekursgegnerin geltend, der Bericht sei einerseits unnötig und anderseits unzulässig, da die im Rahmen des Amtsberichts zu behandelnden Sachfragen durch die für den Entscheid zuständige Behörde klar umschrieben sein müssten und den Verfahrensbeteiligten Gelegenheit zu geben sei, sich zum Inhalt des Auftrags zu äussern und Änderungen zu beantragen.</w:t>
      </w:r>
    </w:p>
    <w:p>
      <w:r>
        <w:rPr>
          <w:b/>
        </w:rPr>
        <w:t>E. 3.2.1</w:t>
      </w:r>
    </w:p>
    <w:p>
      <w:r>
        <w:t>In Bezug auf die Notwendigkeit des Amtsberichts ist festzuhal- ten, dass der Beizug einer Fachstelle im Rahmen des Untersuchungs- grundsatzes im Ermessen der entscheidenden Instanz liegt. Angezeigt ist der Beizug insbesondere dann, wenn der Behörde die zum Ent- scheid erforderliche Sachkunde über umstrittene Tatsachen fehlt (CAVELTI/VÖGELI, a.a.O., Rz. 976; Baudepartement SG, Juristische Mitteilungen 2006/I/8). Vorliegend sind insbesondere lärmschutzrecht- liche Fragen umstritten. Es stellt sich insbesondere die Frage, ob alle möglichen und zumutbaren Massnahmen zur Ergreifung der Reduk- tion der Lärmimmissionen auf den Grundstücken der Rekurrenten vor- genommen wurden und deshalb Erleichterungen gewährt werden kön- nen. Hierfür war der Beizug des AFU, welchem auch die Lärmschutz- fachstelle des Kantons angehört, angezeigt und entspricht in solchen Fällen auch der ständigen Praxis der Rekursinstanz.</w:t>
      </w:r>
    </w:p>
    <w:p>
      <w:r>
        <w:rPr>
          <w:b/>
        </w:rPr>
        <w:t>E. 3.2.2</w:t>
      </w:r>
    </w:p>
    <w:p>
      <w:r>
        <w:t>Bei der Form der Amtsberichte ist zu unterscheiden zwischen jenen, bei denen die Fachstelle allgemein – ohne konkrete Fragen – um ihre Expertise ersucht wird und jenen, bei denen konkrete Fragen durch die Rekursinstanz gestellt werden. Bei der Einholung eines ein- fachen Amtsberichtes muss den Beteiligten vorgängig keine Möglich- keit zur Stellungnahme gegeben werden. Immerhin ist ihnen Gelegen- heit zu geben, sich zum Ergebnis zu äussern (B. MÄRKLI, in: Rizvi/Schindler/Cavelti [Hrsg.], Praxiskommentar zum Gesetz über die Verwaltungsrechtspflege [VRP], Zürich/St.Gallen 2020, Art. 12-13 N 49). Vorliegend wurden im Rahmen der Einladung zum Amtsbericht</w:t>
      </w:r>
    </w:p>
    <w:p>
      <w:r>
        <w:t>Entscheid des Bau- und Umweltdepartementes SG (Nr. 71/2022), Seite 13/32</w:t>
      </w:r>
    </w:p>
    <w:p>
      <w:r>
        <w:t>durch den Verfahrensleiter der Rechtsabteilung keine konkreten Fra- gen an die Fachstelle gerichtet. Die Einräumung der Möglichkeit zur Stellung von Ergänzungsfragen erübrigt sich deshalb bereits aus die- sem Grund. Weiter wurde den Verfahrensbeteiligten der Amtsbericht mit Schreiben vom 31. Januar 2022 zugestellt. Sie hatten somit genü- gend Gelegenheit, sich zum Ergebnis des Amtsberichts vernehmen zu lassen. Von dieser Möglichkeit machte insbesondere auch die Rekurs- gegnerin mit Eingabe vom 1. März 2022 sowie anlässlich des Augen- scheins vom 9. Februar 2022 Gebrauch.</w:t>
      </w:r>
    </w:p>
    <w:p>
      <w:r>
        <w:rPr>
          <w:b/>
        </w:rPr>
        <w:t>E. 3.3</w:t>
      </w:r>
    </w:p>
    <w:p>
      <w:r>
        <w:t>Mit Eingabe vom 1. März 2022 beantragt die Rekursgegnerin zudem, der Amtsbericht des AFU sei aus dem Recht zu weisen, da die Ausführungen im Widerspruch zu den Angaben der Mitarbeiterin des AFU am Augenschein stünden. Der Amtsbericht weise entsprechend offensichtliche Mängel und Widersprüche auf. Selbst wenn der Amts- bericht (einzelne) Widersprüche aufweisen würde, was vorliegend – wie noch zu zeigen sein wird – nicht der Fall ist, wäre dies noch nicht ein Grund, ihn deshalb gesamthaft aus dem Recht zu weisen. Viel- mehr wäre in solchen Fällen die Rekursinstanz gehalten, im Rahmen der materiellen Beurteilung der Streitsache von den Einschätzungen der Fachbehörde abzuweichen. Ein solches Vorgehen rechtfertigt sich etwa im Fall von offensichtlichen Mängeln oder Widersprüchen (PLÜSS, a.a.O., § 7 N 147, MÄRKLI, a.a.O., Art. 12-13 N 48). Vorliegend sind die Anschuldigungen der Rekursgegnerin jedoch auch vollkom- men haltlos. So macht sie in ihrer Eingabe vom 1. März 2022 geltend, dass es der Lärmsachverständigen am Augenschein nur darum ging, "ihre nicht vorschriftskonform ermittelten Vermutungen" im Amtsbe- richt durch Äusserungen zu den Pegelkorrekturen zu bestätigen, wes- halb sie am Augenschein durch ihre im Rahmen des Amtsberichts vor- gefasste Meinung befangen gewesen sei. Dieser Vorwurf entbehrt jeg- licher Grundlage. Vielmehr hatte das AFU im Amtsbericht vom 16. De- zember 2021 lediglich festgehalten, dass gemäss den Messungen aus dem Jahr 2020 die A- und C-bewerteten Pegel stark differieren wür- den, weshalb allenfalls eine Anpassung der Pegelkorrekturen gerecht- fertigt sein könnte. Dies sei jedoch durch eine Hörprobe vor Ort zu verifizieren. Der Augenschein vom 9. Februar 2022 diente mitunter ge- rade diesem Zweck. Eine Befangenheit oder allfällige Widersprüche sind weder aus dem Vorgehen noch aus den getätigten Äusserungen ersichtlich.</w:t>
      </w:r>
    </w:p>
    <w:p>
      <w:r>
        <w:rPr>
          <w:b/>
        </w:rPr>
        <w:t>E. 3.4</w:t>
      </w:r>
    </w:p>
    <w:p>
      <w:r>
        <w:t>Betreffend die Ergänzung des Amtsberichts vom 31. März 2022 macht die Rekursgegnerin mit Eingabe vom 3. Mai 2022 geltend, dass das AFU nicht Verfahrensbeteiligte sei und es deshalb ohne entsprechende Aufforderung durch die Rekursinstanz nicht berechtigt sei, von sich aus Ergänzungen zu seinem Amtsbericht oder Stellungnahmen zu abweichenden Auffassungen von Verfahrensbeteiligten abzugeben. Entsprechend sei die Eingabe vom 31. März 2022 aus dem Recht zu weisen.</w:t>
      </w:r>
    </w:p>
    <w:p>
      <w:r>
        <w:t>Dem ist entgegenzuhalten, dass die Rekursinstanz den Sachverhalt von Amtes wegen abzuklären hat (Art. 12 VRP). Entsprechend werden</w:t>
      </w:r>
    </w:p>
    <w:p>
      <w:r>
        <w:t>Entscheid des Bau- und Umweltdepartementes SG (Nr. 71/2022), Seite 14/32</w:t>
      </w:r>
    </w:p>
    <w:p>
      <w:r>
        <w:t>Eingaben, die zur Sachverhaltsermittlung beitragen, zu den Akten ge- nommen. Dies verhält sich bei ergänzenden Ausführungen einer Fachstelle nicht anders als bei einer unaufgeforderten weiteren Ein- gabe von Verfahrensbeteiligten. Vorliegend war es somit sachdienlich und nicht zu beanstanden, dass die kantonale Fachstelle auf – ihrer Meinung nach – falsche Vorbringen der Verfahrensbeteiligten rea- gierte und mit Eingabe vom 31. März 2022 eine Richtigstellung machte. Die Eingabe ist deshalb nicht aus dem Recht zu weisen.</w:t>
      </w:r>
    </w:p>
    <w:p>
      <w:r>
        <w:rPr>
          <w:b/>
        </w:rPr>
        <w:t>E. 3.5</w:t>
      </w:r>
    </w:p>
    <w:p>
      <w:r>
        <w:t>Die Einholung von weiteren Amtsberichten beim Volkswirtschaftsdepartement, beim Amt für Wirtschaft und Arbeit, beim AREG sowie beim Bundeamt für Verkehr erübrigt sich, da daraus keine weiteren entscheidwesentlichen Erkenntnisse zu erwarten sind bzw. keine Fragen geklärt würden, welche durch diese Fachstellen und nicht durch die Rekursinstanz zu beantworten wären. So ist zwischen den Parteien insbesondere unbestritten, dass es sich bei der Luftseilbahn um eine konzessionierte Anlage handelt, welche auch touristisch von grosser Bedeutung ist. Ebenfalls nicht angezweifelt wird, dass die Rekursgegnerin einen Transportauftrag zu erfüllen hat.</w:t>
      </w:r>
    </w:p>
    <w:p>
      <w:r>
        <w:rPr>
          <w:b/>
        </w:rPr>
        <w:t>E. 4</w:t>
      </w:r>
    </w:p>
    <w:p>
      <w:r>
        <w:t>Die Rekurrenten machen geltend, die Vorinstanz habe verschiedentlich ihr rechtliches Gehör verletzt. Einerseits hätten die Rekurrenten erneut Einsprache erheben müssen, da die Vorinstanz fälschlicherweise ein Auflage- und Einspracheverfahren durchgeführt habe. Anderseits seien ihr auch die Stellungnahmen der D.___AG nicht ordnungsgemäss zugestellt worden und ihre eigenen Eingaben unberücksichtigt geblieben.</w:t>
      </w:r>
    </w:p>
    <w:p>
      <w:r>
        <w:rPr>
          <w:b/>
        </w:rPr>
        <w:t>E. 4.1</w:t>
      </w:r>
    </w:p>
    <w:p>
      <w:r>
        <w:t>Der Anspruch auf rechtliches Gehör dient einerseits der Sach- aufklärung und stellt anderseits ein persönlichkeitsbezogenes Mitwir- kungsrecht der Parteien dar. Sein Umfang richtet sich primär nach kantonalem Recht und subsidiär nach Art. 29 Abs. 2 der Bundesver- fassung (SR 101; abgekürzt BV). Zu den wesentlichen Inhalten gehö- ren die Orientierung und die Möglichkeit zur Äusserung vor Erlass ei- ner Verfügung, das Recht auf Akteneinsicht, das Recht auf Teilnahme am Beweisverfahren und der Anspruch auf Prüfung und auf begrün- deten Entscheid (G. STEINMANN, in: Ehrenzeller und weitere [Hrsg.], Die Schweizerische Bundesverfassung, St.Galler Kommentar, 3. Aufl., Zürich/St.Gallen 2014, Art. 29 N 23 ff.). Auch ergibt sich daraus das Recht der Verfahrensbeteiligten, zu jeder Eingabe der Gegenpartei Stellung zu nehmen, und zwar unabhängig davon, ob diese neue und erhebliche Gesichtspunkte enthält. Als Ausfluss aus dem Anspruch auf rechtliches Gehör soll der Entscheidempfänger zu den wesentli- chen Punkten Stellung nehmen können, bevor der Entscheid gefällt wird. Dazu muss er vorweg auch Kenntnis von den massgeblichen Ak- ten, Amtsberichten und Erkenntnissen einer Fachinstanz nehmen kön- nen (RIZVI/RISI, in: Rizvi/Schindler/Cavelti [Hrsg.], Praxiskommentar zum Gesetz über die Verwaltungsrechtspflege, Zürich/St.Gallen 2020, Art. 15–17 N 18 und 39; VerwGE B 2020/98 vom 8. Juli 2021 Erw. 3.2).</w:t>
      </w:r>
    </w:p>
    <w:p>
      <w:r>
        <w:t>Entscheid des Bau- und Umweltdepartementes SG (Nr. 71/2022), Seite 15/32</w:t>
      </w:r>
    </w:p>
    <w:p>
      <w:r>
        <w:rPr>
          <w:b/>
        </w:rPr>
        <w:t>E. 4.2</w:t>
      </w:r>
    </w:p>
    <w:p>
      <w:r>
        <w:t>Die Rekurrenten machen geltend, die Vorinstanz habe fälschli- cherweise erneut ein Auflage- und Einspracheverfahren durchgeführt, weshalb sie erneut hätten Einsprache erheben müssen und deshalb ihr rechtliches Gehör verletzt worden sei. Die Verfahrensbeteiligung hätte von Amtes wegen erfolgen müssen. Die Vorinstanz hält dem ent- gegen, es handle sich um einen Anwendungsfall der Wiederherstel- lung des rechtmässigen Zustands, für welchen die Vorschriften über das Baubewilligungsverfahren sachgemäss angewendet würden (Art. 159 Abs. 3 PBG). Dies diene gerade der formalisierten Gewäh- rung des rechtlichen Gehörs.</w:t>
      </w:r>
    </w:p>
    <w:p>
      <w:r>
        <w:t>Es ist mit der Vorinstanz einig zu gehen, dass die Durchführung des Auflage- und Einspracheverfahrens der Gewährung des rechtlichen Gehörs dient. Auch wurden die heutigen Rekurrenten explizit ange- schrieben und ihnen der Verfügungsentwurf zugestellt. Die Anwohne- rinnen und Anwohner hatten somit durchaus die Gelegenheit, sich zum Verfügungsentwurf zu äussern. Von dieser Möglichkeit machten sie im Rahmen ihrer Einsprache vom 16. Juli 2021 auch Gebrauch. Entsprechend ist vorliegend nicht ersichtlich, inwiefern den heutigen Rekurrenten diesbezüglich durch die Vorinstanz hätte das rechtliche Gehör verweigert werden sollen. Auch dass die Vorinstanz für das Ver- fahren und die Gewährung des rechtlichen Gehörs eine sachgemässe Anwendung der Vorschriften über das Baubewilligungsverfahren wählte, ist vorliegend nicht zu beanstanden. Zudem kann nicht gesagt werden, dass den Rekurrenten ein zusätzlicher, unnötiger Aufwand entstanden wäre. Vielmehr hätten sie sich – auch ohne neues formel- les Einspracheverfahren – zum Verfügungsentwurf im Rahmen der Gewährung des rechtlichen Gehörs geäussert (siehe hierzu auch nachfolgend Erw. 8.2).</w:t>
      </w:r>
    </w:p>
    <w:p>
      <w:r>
        <w:rPr>
          <w:b/>
        </w:rPr>
        <w:t>E. 4.3</w:t>
      </w:r>
    </w:p>
    <w:p>
      <w:r>
        <w:t>Weiter machen die Rekurrenten geltend, die Stellungnahmen der D.___AG vom 21. März 2021 und jene vom 12. August 2021 seien ihnen nicht ordnungsgemäss und nicht vor dem Entscheid zugestellt worden.</w:t>
      </w:r>
    </w:p>
    <w:p>
      <w:r>
        <w:t>Wie aufgezeigt, beinhaltet der Anspruch auf rechtliches Gehör auch das Recht der Verfahrensbeteiligten, zu jeder Eingabe der Gegenpar- tei Stellung zu nehmen und davon (im Vorfeld) Kenntnis zu nehmen. Zumindest die Eingabe vom 12. August 2021 erfolgte zudem während des zu beurteilenden Einspracheverfahrens. Aus den Vorakten ergibt sich, dass die Vorinstanz die Eingabe vom 12. August 2021 den Ein- sprechern erst mit Schreiben vom 24. August 2021 zustellte. Der an- gefochtene Entscheid datiert bereits vom 19. August 2021, wurde aber ebenfalls am 24. August 2021 eröffnet. Hiermit hat die Vorinstanz grundsätzlich das rechtliche Gehör der heutigen Rekurrenten verletzt. Diese Verletzung könnte vorliegend aber geheilt werden bzw. wurde durch die nachträgliche Zustellung durch die Vorinstanz bereits ge- heilt. Zumal der angefochtene Beschluss – wie nachfolgend zu zeigen ist – ohnehin aufzuheben ist, erübrigt es sich, einerseits weiter auf die- sen Punkt einzugehen, anderseits die Verletzung des rechtlichen Ge- hörs bei der Kostenverlegung zu berücksichtigen.</w:t>
      </w:r>
    </w:p>
    <w:p>
      <w:r>
        <w:t>Entscheid des Bau- und Umweltdepartementes SG (Nr. 71/2022), Seite 16/32</w:t>
      </w:r>
    </w:p>
    <w:p>
      <w:r>
        <w:rPr>
          <w:b/>
        </w:rPr>
        <w:t>E. 4.4</w:t>
      </w:r>
    </w:p>
    <w:p>
      <w:r>
        <w:t>Weiter rügen die Rekurrenten, ihre Eingaben seien unberück- sichtigt geblieben. Hiermit machen die Rekurrenten eine Verletzung der Begründungspflicht geltend.</w:t>
      </w:r>
    </w:p>
    <w:p>
      <w:r>
        <w:rPr>
          <w:b/>
        </w:rPr>
        <w:t>E. 4.4.1</w:t>
      </w:r>
    </w:p>
    <w:p>
      <w:r>
        <w:t>Nach Art. 24 Abs. 1 VRP soll ein Entscheid unter anderem die Tatsachen, die Vorschriften und die Gründe enthalten, auf die er sich stützt (Bst. a), sowie den Rechtsspruch der Behörde (Bst. b). Die Be- stimmung konkretisiert zwar die Begründungspflicht als Ausfluss des Anspruchs auf rechtliches Gehör (GVP 1998 Nr. 45 Erw. 2b), enthält aber keine Regelung hinsichtlich der inhaltlichen Anforderungen an die Begründung. Es ist daher aufgrund des bundesrechtlichen Minimalan- spruchs zu prüfen, ob eine Verletzung der Begründungspflicht vorliegt. Der Anspruch auf rechtliches Gehör verlangt unter anderem,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 scheid wesentlichen Gesichtspunkte beschränken (BGE 134 I 83 Erw. 4.1 mit Hinweisen). Die Begründung muss jedoch auf jeden Fall angemessen und hinreichend, d.h. nachvollziehbar und verständlich, sein (M. ALBERTINI, Der verfassungsmässige Anspruch auf rechtliches Gehör im Verwaltungsverfahren des modernen Staates, Bern 2006, S. 403).</w:t>
      </w:r>
    </w:p>
    <w:p>
      <w:r>
        <w:rPr>
          <w:b/>
        </w:rPr>
        <w:t>E. 4.4.2</w:t>
      </w:r>
    </w:p>
    <w:p>
      <w:r>
        <w:t>Die Vorinstanz legt in ihrem Entscheid dar, weshalb sie zum Schluss gelangt ist, dass keine weiteren Lärmschutzmassnahmen an- geordnet werden müssen und Erleichterungen nach Art. 25 Abs. 2 und 3 USG gewährt werden können. Die wesentlichen Überlegungen ge- hen damit aus dem angefochtenen Entscheid eindeutig hervor. Es war den Rekurrenten somit ohne weiteres möglich, den Entscheid sachge- recht anzufechten. Folglich liegt diesbezüglich keine Verletzung der Begründungspflicht bzw. des rechtlichen Gehörs vor.</w:t>
      </w:r>
    </w:p>
    <w:p>
      <w:r>
        <w:rPr>
          <w:b/>
        </w:rPr>
        <w:t>E. 5</w:t>
      </w:r>
    </w:p>
    <w:p>
      <w:r>
        <w:t>Weiter rügen die Rekurrenten, die Möglichkeit der Gewährung von Er- leichterungen sei nicht gegeben, da dies der Baubewilligung bzw. der darin enthaltenen Auflage widersprechen würde und somit einem un- zulässigen Widerruf derselben gleichkommen würde.</w:t>
      </w:r>
    </w:p>
    <w:p>
      <w:r>
        <w:t>Entscheid des Bau- und Umweltdepartementes SG (Nr. 71/2022), Seite 17/32</w:t>
      </w:r>
    </w:p>
    <w:p>
      <w:r>
        <w:rPr>
          <w:b/>
        </w:rPr>
        <w:t>E. 5.1</w:t>
      </w:r>
    </w:p>
    <w:p>
      <w:r>
        <w:t>Im Rahmen der Erteilung der Baubewilligung vom 11. März 2004 hat die Vorinstanz die heutige Rekursgegnerin verpflichtet, "die Ein- haltung der öffentlich-rechtlichen Lärmempfindlichkeitsstufe II bei der Bergstation Y.___ nach Bauvollendung in geeigneter Form nachzu- weisen" (Dispositivziffer 1). In den Erwägungen führte sie diesbezüg- lich lediglich aus, dass die Betreiberin der Verkehrsanlage bei Neu- und Umbauten nachzuweisen habe, dass die bundesrechtlichen Vor- schriften erfüllt würden. Andernfalls habe sie die nötigen Massnahmen zu ergreifen, damit die in der eidgenössischen Lärmschutzverordnung (SR 814.41; abgekürzt LSV) angegebenen Lärmgrenzwerte eingehal- ten werden könnten.</w:t>
      </w:r>
    </w:p>
    <w:p>
      <w:r>
        <w:rPr>
          <w:b/>
        </w:rPr>
        <w:t>E. 5.2</w:t>
      </w:r>
    </w:p>
    <w:p>
      <w:r>
        <w:t>Wie die Vorinstanz zutreffend ausführt, lassen sich die Lärmim- missionen vor Inbetriebnahme einer Anlage nur abschätzen, jedoch erst nach Inbetriebnahme verbindlich feststellen. Ergibt sich alsdann, dass die Vorschriften nicht eingehalten sind, ist der nachträgliche Ent- scheid über Lärmschutzmassnahmen zulässig (BGE 130 II 32 Erw. 2.4). Entsprechend muss es auch möglich bleiben, im Nachhinein Erleichterungen für die Einhaltung der Planungs- bzw. Immissions- grenzwerte zu gewähren. Dies allerdings nur, wenn die restriktiv anzu- wendenden Voraussetzungen auch tatsächlich erfüllt sind. Daran än- dert auch die explizite Erwähnung in der Baubewilligung vom 11. März 2004 nichts. Die Pflicht zur Einhaltung der massgebenden Planungs- werte ergibt sich vielmehr bereits aus Bundesrecht. Das Bundesrecht sieht aber auch ausdrücklich die Möglichkeit zur Gewährung von Er- leichterungen vor (Art. 25 Abs. 2 und 3 USG). Die konkrete Luftseil- bahn betreffend, haben sowohl das Baudepartement in BDE Nr. 75/2010 vom 10. Dezember 2010 (Erw. 6) als auch das Verwal- tungsgericht in VerwGE B 2011/7 vom 17. Januar 2022 (Erw. 4.3) die Möglichkeit zur Beantragung von Erleichterungen bejaht. Die entspre- chende Rüge der Rekurrenten ist somit unbegründet.</w:t>
      </w:r>
    </w:p>
    <w:p>
      <w:r>
        <w:rPr>
          <w:b/>
        </w:rPr>
        <w:t>E. 6</w:t>
      </w:r>
    </w:p>
    <w:p>
      <w:r>
        <w:t>Die Rekursgegnerin macht geltend, die Kontrollmessungen vom 20. Juli 2020 würden nicht von den effektiven Betriebsparametern aus- gehen und es sei deshalb von einer Reduktion der Lärmbelastung um mindestens 1 dB(A) auszugehen, womit der Immissionsgrenzwert auch auf Grundstück Nr. 003 eingehalten würde.</w:t>
      </w:r>
    </w:p>
    <w:p>
      <w:r>
        <w:t>Die Rekursgegnerin macht insbesondere geltend, dass aufgrund der tieferen effektiven Fahrgeschwindigkeit und Bestückung, als sie den Lärmmessungen zugrunde gelegt worden seien, die Immissionen ge- ringer seien. Mit Eingabe vom 20. November 2020 an die Vorinstanz führte die Rekursgegnerin aus, dass während der Sommersaison so- wie bei schlechtem Wetter oder unter der Woche (exkl. Ferien und Fei- ertage) die Bestückung rund 30% betrage, in der Hochsaison im Win- ter und bei Sonderanlässen jedoch 100%. Im Jahresdurchschnitt sei von einer durchschnittlichen Bestückung von 50 – 75% auszugehen. Die Normgeschwindigkeit betrag 4 m/s. Im Sommerbetrieb werde sie bei schlechtem Wetter und wenig Passagieren auf 3,5 m/s reduziert.</w:t>
      </w:r>
    </w:p>
    <w:p>
      <w:r>
        <w:t>Entscheid des Bau- und Umweltdepartementes SG (Nr. 71/2022), Seite 18/32</w:t>
      </w:r>
    </w:p>
    <w:p>
      <w:r>
        <w:t>In der Wintersaison werde die Bahn bei schönem Wetter an Wochen- enden, Ferien- und Feiertagen während durchschnittlich zwei Stunden mit maximal 5 m/s betrieben.</w:t>
      </w:r>
    </w:p>
    <w:p>
      <w:r>
        <w:rPr>
          <w:b/>
        </w:rPr>
        <w:t>E. 6.1</w:t>
      </w:r>
    </w:p>
    <w:p>
      <w:r>
        <w:t>Die Messungen, welche dem Gutachten E.___ 2020 zu Grunde liegen, wurden mit einer Bestückung der Anlage von 100% und gefah- renen Geschwindigkeiten von 4 m/s sowie 5 m/s gemacht. Für die Be- rechnung der Grenzwerte war – wie bereits in früheren Gutachten – die Bestückung von 100% massgebend. Dies führte zu einem Beurtei- lungspegel von 61 dB(A) am Messpunkt 1 auf Grundstück Nr. 003, so- wie 57 dB(A) bzw. 56 dB(A) an den Messpunkten 3 und 4 auf den Grundstücken Nrn. 002 und 004.</w:t>
      </w:r>
    </w:p>
    <w:p>
      <w:r>
        <w:rPr>
          <w:b/>
        </w:rPr>
        <w:t>E. 6.2</w:t>
      </w:r>
    </w:p>
    <w:p>
      <w:r>
        <w:t>Die für die Berechnung massgebenden Betriebsparameter wa- ren schon in den vielen vorangegangenen Verfahren vor Baudeparte- ment (siehe BDE Nr. 55/2014 vom 7. August 2014) aber auch vor Ver- waltungsgericht (siehe VerwGE B 2014/172 vom 24. März 2016) Thema. Wie die Vorinstanz im angefochtenen Beschluss zutreffend festhält, hat das Verwaltungsgericht bereits rechtskräftig über diese Fragen entschieden. In den Verfahren wurde festgestellt, dass grund- sätzlich auf diejenigen Messergebnisse abzustellen ist, welche die ma- ximalen Immissionen über mehrere Wochen ergeben. Bereits dannzu- mal – und aufgrund der Angaben der Rekursgegnerin in ihrer Eingabe vom 20. November 2020 an die Vorinstanz auch gegenwärtig – war unbestritten, dass die Luftseilbahn während mehrerer Wochen am Stück mit einer hundertprozentigen Bestückung betrieben wird. Das Verwaltungsgericht hielt fest, dass die in dieser Zeit tatsächlich anfal- lenden Lärmimmissionen für die Betroffenen nicht dadurch gemildert würden, dass im Sommer die Lärmimmissionen aufgrund der geringe- ren Bestückung tiefer seien. Entsprechend war und ist von einer Voll- bestückung auszugehen und ist eine Mittelung mit Verweis auf die er- gangenen Entscheide nicht zulässig. In Bezug auf die Fahrgeschwin- digkeit hat das AFU zudem im Amtsbericht vom 16. Dezember 2021 und insbesondere in der Eingabe vom 31. März 2022 aufgezeigt, dass die Gewichtung der unterschiedlichen Immissionspegel bei unter- schiedlichen Geschwindigkeiten nicht zu einer Unterschreitung der massgebenden Grenzwerte führen würde. Im Gegenteil: Am Mess- punkt 1 würden die Immissionsgrenzwerte und bei den Messpunkten 3 und 4 die Planungswerte jeweils noch deutlicher überschritten. Dies ist darin begründet, dass für die Betriebszeit, die mit einer Geschwin- digkeit von 5 m/s gefahren würde, höhere Pegelkorrekturen angewen- det werden müssten, was im Lärmgutachten vom 26. August 2020 nicht berücksichtigt wurde. Am Augenschein war jedoch deutlich wahr- nehmbar, dass der Ton- wie der Impulsgehalt bei der höheren Ge- schwindigkeit höher sind. Auf diese schlüssigen Ausführungen der Fachstelle ist abzustellen.</w:t>
      </w:r>
    </w:p>
    <w:p>
      <w:r>
        <w:rPr>
          <w:b/>
        </w:rPr>
        <w:t>E. 6.3</w:t>
      </w:r>
    </w:p>
    <w:p>
      <w:r>
        <w:t>Die Messungen der E.___ AG selbst sind somit nicht zu bean- standen. Auch das AFU bestätigt in der Eingabe vom 31. März 2022, dass es die Lärmmessungen vom 20. Juli 2020 nicht anzweifle. Anders verhält es sich mit den gewählten Pegelkorrekturen. Die Vertreterin</w:t>
      </w:r>
    </w:p>
    <w:p>
      <w:r>
        <w:t>Entscheid des Bau- und Umweltdepartementes SG (Nr. 71/2022), Seite 19/32</w:t>
      </w:r>
    </w:p>
    <w:p>
      <w:r>
        <w:t>des AFU hat am Augenschein festgestellt, dass nach ihrer Einschät- zung der Lärm bei der schnelleren Geschwindigkeit bisher eher unter- schätzt und die Pegelkorrekturen zu tief angesetzt worden seien. Die Pegelkorrektur K2 für die Hörbarkeit des Tongehalts sei mit 4 dB(A) und nicht mit 2 dB(A) anzusetzen. Auch sei der Impulsgehalt hoch, weshalb die Pegelkorrektur K3 ebenfalls zumindest mit 4 dB(A) zu be- rücksichtigen sei. In den bisherigen Gutachten war jeweils von 2 dB(A) für die Pegelkorrekturen K2 und K3 ausgegangen worden. Wie bereits aufgezeigt (siehe Erw. 3.3), verhält sich das AFU in diesem Punkt auch nicht widersprüchlich.</w:t>
      </w:r>
    </w:p>
    <w:p>
      <w:r>
        <w:rPr>
          <w:b/>
        </w:rPr>
        <w:t>E. 6.4</w:t>
      </w:r>
    </w:p>
    <w:p>
      <w:r>
        <w:t>Zusammenfassend ist festzuhalten, dass die Messergebnisse der Kontrollmessung vom 20. Juli 2020 nicht zu beanstanden sind. Auch liegt in der Tatsache, dass die Vorinstanz von diesen Parame- tern ausgegangen ist und keine Ergänzung der Kontrollmessungen angeordnet hat, entgegen der Ansicht der Rekursgegnerin keine Ge- hörsverletzung vor. Entsprechend ist weiter von einer Überschreitung der Immissionsgrenzwerte auf Grundstück Nr. 003 und der Planungs- werte auf den Grundstücken Nrn. 002 und 004 auszugehen. Zu die- sem Schluss kommt auch das AFU in seinem Amtsbericht vom 16. De- zember 2021. Der Rekursgegnerin ist darüber hinaus aber entgegen- zuhalten, dass sie unabhängig von der von ihr behaupteten Reduktion der Lärmbelastung um mindestens 1 dB(A) zu weiteren Massnahmen verpflichtet ist und einen rechtmässigen Zustand herzustellen hat. Schliesslich hat die Anlage – wie das Verwaltungsgericht rechtskräftig festgestellt hat – nicht nur die Immissionsgrenzwerte, sondern die Pla- nungswerte einzuhalten. Dass dies nicht auf allen Grundstücken der Rekurrenten der Fall ist, wird nicht einmal von der Rekursgegnerin be- stritten. Eine Überschreitung der lärmschutzrechtlichen Grenzwerte ist somit – insbesondere auch betreffend die Planungswerte auf allen drei Grundstücken – zweifellos gegeben. Deshalb kann vorliegend die ge- naue Festlegung der Pegelkorrekturen offenbleiben. Da – wie nachfol- gend aufzuzeigen sein wird – die angefochtene Verfügung jedoch oh- nehin aufzuheben ist und aufgrund des Einwands des AFU, sind für das weitere Vorgehen jedoch nochmals die Pegelkorrekturen zu prü- fen. Wie das AFU in seinem Amtsbericht vom 16. Dezember 2021 aus- führt, könnte sich durch weitere bauliche Massnahmen die Ton- und Impulshaltigkeit an den Messpunkten zudem verringern.</w:t>
      </w:r>
    </w:p>
    <w:p>
      <w:r>
        <w:rPr>
          <w:b/>
        </w:rPr>
        <w:t>E. 7</w:t>
      </w:r>
    </w:p>
    <w:p>
      <w:r>
        <w:t>Zu prüfen bleibt, ob die von der Vorinstanz gewährten Erleichterungen im Sinn von Art. 25 Abs. 2 und 3 USG rechtens sind oder nicht.</w:t>
      </w:r>
    </w:p>
    <w:p>
      <w:r>
        <w:rPr>
          <w:b/>
        </w:rPr>
        <w:t>E. 7.1</w:t>
      </w:r>
    </w:p>
    <w:p>
      <w:r>
        <w:t>Gestützt auf Art. 25 Abs. 1 USG dürfen neue ortsfeste Anlagen nur errichtet werden, wenn die durch diese Anlagen allein erzeugten Lärmimmissionen die Planungswerte nicht überschreiten. Sofern ein überwiegendes, öffentliches Interesse an der Anlage besteht und die Einhaltung der Planungswerte zu einer unverhältnismässigen Belas- tung für das Projekt führt, können Erleichterungen gewährt werden, wobei in der Regel die Immissionsgrenzwerte nicht überschritten wer- den dürfen (Abs. 2). Absatz 3 dieser Bestimmung gewährt jedoch auch</w:t>
      </w:r>
    </w:p>
    <w:p>
      <w:r>
        <w:t>Entscheid des Bau- und Umweltdepartementes SG (Nr. 71/2022), Seite 20/32</w:t>
      </w:r>
    </w:p>
    <w:p>
      <w:r>
        <w:t>diesbezüglich wieder eine Erleichterung: Können bei der Errichtung von Strassen, Flughäfen, Eisenbahnanlagen oder anderen öffentli- chen oder konzessionierten ortsfesten Anlagen durch Massnahmen bei der Quelle die Immissionsgrenzwerte nicht eingehalten werden, müssen auf Kosten der Eigentümerin bzw. des Eigentümers der An- lage die vom Lärm betroffenen Gebäude durch Schallschutzfenster oder ähnliche bauliche Massnahmen geschützt werden. Erleichterun- gen dürfen nur im Einzelfall, unter Berücksichtigung der konkreten Verhältnisse, bewilligt werden (R. WOLF, in: A. Kölz [Hrsg.], Kommen- tar zum Umweltschutzgesetz, Zürich 2000, Art. 25 N 68). Zudem ist diese Möglichkeit nur restriktiv anzuwenden. Andernfalls brauchten sich Ersteller von Anlagen, an denen ein überwiegendes öffentliches Interesse besteht, praktisch nicht mehr um die Einhaltung des Pla- nungswerts zu kümmern. Dies ist nicht der Sinn von Art. 25 Abs. 2 USG. Durch die Anwendung dieser Ausnahmeregelung darf der Grundsatz, wonach bei der Neuerrichtung von lärmerzeugenden orts- festen Anlagen der Planungswert einzuhalten ist, nicht ausgehöhlt werden (URP 2004 S. 550; A. GRIFFEL/H. RAUSCH, Kommentar zum Umweltschutzrecht, Ergänzungsband zur 2. Auflage, Zürich/Ba- sel/Genf 2011, Art. 25 N 17). Der Umfang der Erleichterungen ist auf das Mass zu beschränken, welches nach Massgabe der Verhältnis- mässigkeit im konkreten Fall gerechtfertigt ist (WOLF, a.a.O., Art. 25 N 69).</w:t>
      </w:r>
    </w:p>
    <w:p>
      <w:r>
        <w:t>Für die Beurteilung der Rechtmässigkeit der Gewährung von Erleich- terungen sind drei Schritte vorzunehmen: (1) Es ist zu prüfen, ob die aus der Einhaltung der Planungswerte resultierende Belastung für das Projekt so gross wäre, dass sie für dieses nicht mehr tragbar erscheint. Es stellt sich mitunter die Frage nach der Verhältnismässigkeit von Aufwand und Ertrag, womit zu prüfen ist, ob die Kosten möglicher Vor- kehren in einem vernünftigen Verhältnis zu den erzielbaren Wirkungen stehen. Eine Belastung, die sich hätte vermeiden lassen, wenn die be- treffende Anlage rechtzeitig und umsichtig geplant worden wäre, ist nicht zugunsten von Erleichterungen zu berücksichtigen (URP 1994 S. 172). (2) Sodann ist zu prüfen, in welchem Ausmass Erleichterun- gen erforderlich sind, um die Belastung auf ein für das Projekt tragba- res Mass zu reduzieren. (3) Abschliessend ist abzuwägen, ob das öf- fentliche Interesse an der Realisierung der Anlage so gross ist, dass es die resultierende zusätzliche Lärmbelastung rechtfertigt und das entgegenstehende Interesse an der Gewährleistung des Lärmschut- zes überwiegt (siehe zum Ganzen: WOLF, a.a.O., Art. 25 Rz. 72 ff.).</w:t>
      </w:r>
    </w:p>
    <w:p>
      <w:r>
        <w:rPr>
          <w:b/>
        </w:rPr>
        <w:t>E. 7.2</w:t>
      </w:r>
    </w:p>
    <w:p>
      <w:r>
        <w:t>Bei der zu beurteilenden Luftseilbahn handelt es sich um eine öffentlich konzessionierte Anlage, weshalb Erleichterungen im Grund- satz sowohl in Bezug auf die Immissionsgrenzwerte als auch die Pla- nungswerte möglich sind.</w:t>
      </w:r>
    </w:p>
    <w:p>
      <w:r>
        <w:t>In früheren Verfahren zwischen den Beteiligten war die Anordnung von Erleichterungen auch bereits thematisiert worden. Das Baudeparte- ment hielt in BDE Nr. 75/2010 vom 10. Dezember 2010 fest, dass die Vorinstanz bei der Prüfung von Erleichterungen zu beachten habe,</w:t>
      </w:r>
    </w:p>
    <w:p>
      <w:r>
        <w:t>Entscheid des Bau- und Umweltdepartementes SG (Nr. 71/2022), Seite 21/32</w:t>
      </w:r>
    </w:p>
    <w:p>
      <w:r>
        <w:t>dass diese nur im Einzelfall zu bewilligen seien und der Umfang der Erleichterungen sich auf das Mass zu beschränken habe, dass nach Massgabe der Verhältnismässigkeit im konkreten Fall gerechtfertigt sei (Erw. 6.3). Das Verwaltungsgericht gab in seinem Urteil B 2011/7 vom 17. Januar 2012 zu bedenken, "dass nicht leicht anzunehmen ist, die Einhaltung der Planungswerte führe zu schweren technischen Schwierigkeiten. Bei der Errichtung von ortsfesten Anlagen bestehen bedeutend weitergehende technische Gestaltungsmöglichkeiten für den gesetzeskonformen Betrieb einer Anlage als bei dessen Sanie- rung. Sind keine weiteren Begrenzungen der Emissionen bei der Quelle mehr möglich, können regelmässig ergänzende Massnahmen auf dem Ausbreitungsweg getroffen werden. Schliesslich lässt sich der Lärm auch fast immer mit geeigneten Nutzungsbeschränkungen redu- zieren, so dass keine über die Planungswerte hinausgehenden Belas- tungswerte mehr auftreten. Eine wirtschaftliche Belastung, die sich wie vorliegend hätte vermeiden lassen, wenn die betreffende Anlage rechtzeitig und umsichtig geplant worden wäre, darf ohnehin nicht zu Gunsten von Erleichterungen berücksichtigt werden, worauf bereits schon die Vorinstanz zu Recht hingewiesen hat. So ist es denn auch nicht entscheidend, ob die nötigen Zusatzinvestitionen über realisti- sche Betriebserträge verzinst und amortisiert werden können, sondern vielmehr, ob sich diese im Vergleich zur Bausumme von Fr. 19,5 Mio. als verhältnismässig erweisen, wenn die Anlage von Anfang an auf die vorgeschriebenen Planungswerte ausgerichtet worden wäre" (Erw. 4.3).</w:t>
      </w:r>
    </w:p>
    <w:p>
      <w:r>
        <w:rPr>
          <w:b/>
        </w:rPr>
        <w:t>E. 7.3</w:t>
      </w:r>
    </w:p>
    <w:p>
      <w:r>
        <w:t>In formeller Hinsicht machen die Rekurrenten geltend, die Re- kursgegnerin habe nur Erleichterungen bis zum Immissionsgrenzwert beantragt. Darüberhinausgehende Erleichterungen für die Einhaltung der Planungswerte hätte die Vorinstanz nicht von sich aus anordnen können. Diese Rüge geht fehlt, hat die Rekursgegnerin mit Gesuch vom 21. Mai 2021 doch ausdrücklich beantragt, ihr seien gestützt auf Art. 25 Abs. 2 USG und Art. 7 Abs. 2 LSV Erleichterungen betreffend die Einhaltung der Planungswerte bei der Bergstation zu gewähren (Rechtsbegehren 3). Die Vorinstanz hat somit auf entsprechenden An- trag hin geprüft, ob die Voraussetzungen für Erleichterungen von der Einhaltung der Planungswerte gegeben sind. Der Rekurs erweist sich in diesem Punkt als unbegründet.</w:t>
      </w:r>
    </w:p>
    <w:p>
      <w:r>
        <w:rPr>
          <w:b/>
        </w:rPr>
        <w:t>E. 7.4</w:t>
      </w:r>
    </w:p>
    <w:p>
      <w:r>
        <w:t>Die Vorinstanz hat zunächst zwei betriebliche Massnahmen (Beschränkung der Betriebszeiten und Reduktion der Geschwindig- keit) geprüft.</w:t>
      </w:r>
    </w:p>
    <w:p>
      <w:r>
        <w:rPr>
          <w:b/>
        </w:rPr>
        <w:t>E. 7.4.1</w:t>
      </w:r>
    </w:p>
    <w:p>
      <w:r>
        <w:t>Betreffend die Beschränkung der Betriebszeiten führte die Vorinstanz im angefochtenen Entscheid mit Verweis auf das Konzept F.___ 2018 aus, dass für die Einhaltung des Immissionsgrenzwerts auf Grundstück Nr. 003 eine Einschränkung des Betriebs um 4,5 Stun- den pro Tag auf 7 Stunden pro Tag notwendig wäre. Um den Pla- nungswert einzuhalten, dürfte die Bahn sogar nicht länger als drei Stunden pro Tag betrieben werden. Die Vorinstanz kam deshalb zum Schluss, dass eine Beschränkung der Betriebszeiten aufgrund der</w:t>
      </w:r>
    </w:p>
    <w:p>
      <w:r>
        <w:t>Entscheid des Bau- und Umweltdepartementes SG (Nr. 71/2022), Seite 22/32</w:t>
      </w:r>
    </w:p>
    <w:p>
      <w:r>
        <w:t>zentralen Erschliessungsfunktion der Bahn für Y.___ und aufgrund der Einbindung in das Netz des öffentlichen Verkehrs mit Fahrplanpflicht nicht in Frage komme.</w:t>
      </w:r>
    </w:p>
    <w:p>
      <w:r>
        <w:rPr>
          <w:b/>
        </w:rPr>
        <w:t>E. 7.4.2</w:t>
      </w:r>
    </w:p>
    <w:p>
      <w:r>
        <w:t>Gemäss Vorinstanz ist auch die Beschränkung der Fahrge- schwindigkeit auf maximal 4 m/s nicht praktikabel und ungeeignet. Zwar habe diese Reduktion gemäss Gutachten E.___ 2020 bei den Messpunkten 3 und 4 signifikant tiefere Lärmimmissionen zur Folge, würde das Problem der Grenzwertüberschreitung beim am stärksten belasteten Messpunkt 1 auf Grundstück Nr. 003 aber nicht lösen. Auch wären gemäss Vorinstanz für die Feststellung der Wirksamkeit weitere Abklärungen notwendig, was sie als nicht zielführend erachte. Auch sei der Verwaltungsaufwand der Gemeinde Z.___ für die Kontrolle der Einhaltung der maximalen Fahrgeschwindigkeit unverhältnismässig hoch. Die Rekursgegnerin hält diesbezüglich fest, dass sie die Fahr- geschwindigkeit zur Optimierung des Energieverbrauchs ohnehin lau- fend dem Passagieraufkommen anpasse. Der Transportauftrag ver- pflichte die Bahnbetreiberin jedoch, die Passagiere so rasch wie mög- lich an den Zielort zu bringen und lange Wartezeiten bei der Umstei- gestation zu vermeiden. Die Rekurrenten bringen vor, die Fahrge- schwindigkeit wirke sich erheblich auf die Lärmimmissionen aus. Ent- sprechend sei ein Betriebsregime mit verbindlichen maximalen Fahr- geschwindigkeiten anzuordnen.</w:t>
      </w:r>
    </w:p>
    <w:p>
      <w:r>
        <w:rPr>
          <w:b/>
        </w:rPr>
        <w:t>E. 7.5</w:t>
      </w:r>
    </w:p>
    <w:p>
      <w:r>
        <w:t>Wie sich aus den Konzepten und Gutachten ergibt, sind betrieb- liche Massnahmen (für sich allein) nicht geeignet, die Einhaltung der Planungswerte auf allen betroffenen Grundstücken (insbesondere auf Grundstück Nr. 003) herbeizuführen. Betriebliche Massnahmen kön- nen jedoch sehr wohl einen Beitrag zur Reduktion der Lärmimmissio- nen leisten. Dies ergibt sich insbesondere auch aus den Gutachten E.___ 2019 und 2020. Entgegen der Ansicht der Vorinstanz kann so- mit nicht gesagt werden, dass insbesondere die Beschränkung der Fahrgeschwindigkeit eine ungeeignete Massnahme wäre. Hierbei übersieht die Vorinstanz einerseits, dass die Immissionen soweit als möglich reduziert werden müssen, bevor Erleichterungen gewährt werden. Ob mit diesen Massnahmen Grenzwerte eingehalten werden können, ist demgegenüber (zumindest in einem ersten Schritt) un- massgeblich. Vielmehr können sie auch geeignet sein, wenn sie "le- diglich" einen entsprechenden Beitrag zur Lärmreduktion leisten. An- derseits ist zu berücksichtigen, dass einzelne Massnahmen für sich allein zwar allenfalls nicht zur Einhaltung der Planungswerte führen würden, eine Kombination verschiedener Massnahmen hingegen viel- leicht schon. Zur Reduktion der Lärmemissionen sind solche betriebli- chen Massnahmen ohne weiteres geeignet. Auch verfängt das Argu- ment der Rekursgegnerin, eine Beschränkung komme nicht in Frage, weil der Bahn Erschliessungsfunktion zukomme, nicht. Bereits vor zwölf Jahren hat das Baudepartement in BDE Nr. 75/2010 vom 10. De- zember 2010 was folgt festgehalten (Erw. 5.1): "Obwohl der Luftseil- bahn eine Erschliessungsfunktion zukommt, sind betriebliche Ein- schränkungen nicht von vornherein auszuschliessen. Bei Beibehal- tung der Betriebszeiten wäre beispielsweise an eine Reduktion der</w:t>
      </w:r>
    </w:p>
    <w:p>
      <w:r>
        <w:t>Entscheid des Bau- und Umweltdepartementes SG (Nr. 71/2022), Seite 23/32</w:t>
      </w:r>
    </w:p>
    <w:p>
      <w:r>
        <w:t>Fahrten zu denken. Es ist nicht ersichtlich, weshalb die Sicherstellung der Erschliessung mit öffentlichen Verkehrsmitteln einen permanenten Betrieb der Gondelbahn mit einer Kapazität von bis zu 1'200 Personen pro Stunde (und damit verbunden mit dem Eintreffen einer Gondel un- gefähr alle 20 Sekunden) nötig machen sollte. Andere öffentliche Ver- kehrsmittel weisen meist keine auch nur annähernd vergleichbare Fre- quenz auf. Auch ist denkbar, dass die Lärmimmissionen durch eine Reduktion der Geschwindigkeit der Bahn gesenkt werden könnten." Diese Einschätzung wurde vom Verwaltungsgericht mit VerwGE B 2011/7 vom 17. Januar 2012 geteilt. Es hielt fest, dass die Erschlies- sungspflicht der Seilbahn als konzessionierte Anlage es nicht nötig mache, dass bis zu 1'200 Personen pro Stunde von X.___ auf Y.___ transportiert würden (Erw. 4.2). Entsprechend hilft der Rekursgegnerin auch der wiederholte pauschale Verweis auf ihren Erschliessungsauf- trag nicht weiter. Zwar ist unbestritten, dass dieser Auftrag besteht und der Bahn auch in touristischer Hinsicht eine grosse Bedeutung zu- kommt. Dies allein rechtfertigt es jedoch nicht, betriebliche Massnah- men kategorisch auszuschliessen. Vielmehr ist zu prüfen, welche be- trieblichen Massnahmen – allenfalls in Kombination mit baulichen Massnahmen – möglich wären, zu einer Lärmreduktion führen und zu- dem der Rekursgegnerin dennoch erlauben würden, ihrem Auftrag nachzukommen. Selbstverständlich kann es dabei nicht darum gehen, die Betriebszeiten – wie im Konzept F.___ 2018 errechnet – auf drei Stunden pro Tag zu reduzieren. Realistischer erscheint in diesem Zu- sammenhang eine Reduktion der Fahrgeschwindigkeit oder auch das Schaffen von Ruhezeiten (siehe Gutachten E.___ 2017, in welchem ein späterer Start des Betriebs am Morgen oder eine Mittagspause von</w:t>
      </w:r>
    </w:p>
    <w:p>
      <w:r>
        <w:rPr>
          <w:b/>
        </w:rPr>
        <w:t>E. 7.6</w:t>
      </w:r>
    </w:p>
    <w:p>
      <w:r>
        <w:t>Weiter prüfte die Vorinstanz auch bauliche Massnahmen. Hier- bei untersuchte sie die Erstellung einer Lärmschutzwand mit einer Länge von 19 m und eine solche mit einer Länge von 38 m.</w:t>
      </w:r>
    </w:p>
    <w:p>
      <w:r>
        <w:rPr>
          <w:b/>
        </w:rPr>
        <w:t>E. 7.6.1</w:t>
      </w:r>
    </w:p>
    <w:p>
      <w:r>
        <w:t>Betreffend die kürzere Lärmschutzwand mit einer Länge von 19 m kam die Vorinstanz – aufgrund des Konzepts F.___ 2018 – im angefochtenen Entscheid zum Schluss, dass damit die Planungswerte</w:t>
      </w:r>
    </w:p>
    <w:p>
      <w:r>
        <w:t>Entscheid des Bau- und Umweltdepartementes SG (Nr. 71/2022), Seite 24/32</w:t>
      </w:r>
    </w:p>
    <w:p>
      <w:r>
        <w:t>auf Grundstück Nr. 003 nicht eingehalten werden könnten. Diese kür- zere Lärmschutzwand erfülle somit den Zweck nicht. Vielmehr sei – wenn schon – eine längere Lärmschutzwand erforderlich. Im Konzept F.___ 2018 wurde errechnet, dass die Gesamtwirkung einer kurzen Lärmschutzwand auf die Immissionsorte nur gut 4 dB(A) bringen würde und damit die Planungswerte auf Grundstück Nr. 003 noch im- mer um 2 dB(A) überschritten würden. Aufgrund dieser bescheidenen Gesamtwirkung, der zu erwartenden Kosten von Fr. 435'000.– und der Beeinträchtigung des Orts- und Landschaftsbilds erachtete der Gutachter diese bauliche Massnahme nicht als verhältnismässig. Demgegenüber wird diese Einschätzung im Gutachten E.___ 2019 relativiert. Die im Konzept F.___ 2018 ausgewiesene Wirkung sei nur als grobe Schätzung zu verstehen und es könne nicht ohne weiteres davon ausgegangen werden, dass die kurze Lärmschutzwand nicht ausreiche, um die Planungswerte einzuhalten. Bereits im Gutachten E.___ 2017 wurde diese Variante nicht als untaugliche Massnahme angesehen. In Bezug auf die Kosten und die Einordnung ins Orts- und Landschaftsbild schlug das Gutachten E.___ 2017 zudem vor, zu prüfen, ob die Lärmschutzwand tatsächlich bis zum Boden reichen müsse. Mit einer Konstruktion, welche im unteren Teil keine Lärmschutzelemente vorsehe, könnten Kosten gespart und zusätzlich dem Anspruch an das Ortsbild Rechnung getragen werden.</w:t>
      </w:r>
    </w:p>
    <w:p>
      <w:r>
        <w:t>Auch bezüglich der kürzeren, rund 19 m langen, Lärmschutzwand kam die Vorinstanz somit zum Schluss, dass damit die Planungswerte nicht auf allen Grundstücken eingehalten werden könnten, womit diese Massnahme nicht geeignet sei. Gleich wie bei den betrieblichen Massnahmen, greift diese Einschätzung auch in diesem Zusammen- hang zu kurz. Einerseits ist unbestritten und wird auch von den Gut- achtern bestätigt, dass die Lärmschutzwand durchaus zu einer Reduk- tion der Lärmimmissionen auf den betroffenen Grundstücken führt. Auf den Grundstücken Nrn. 002 und 004 könnten die Planungswerte, auf Grundstück Nr. 003 immerhin die Immissionsgrenzwerte eingehalten werden. Gemäss Gutachten E.___ 2019 wäre es sogar möglich, dass damit die Planungswerte auch auf Grundstück Nr. 003 eingehalten werden könnten. Der Nutzen einer solchen Lärmschutzwand wäre für die Rekurrenten also durchaus vorhanden. Zudem ist zu beachten, dass die Tauglichkeit einer Massnahme nicht von der Einhaltung der Grenzwerte abhängig ist. Auch ist es nach dem Gesagten durchaus möglich, dass eine Kombination der kürzeren Lärmschutzwand mit be- trieblichen Massnahmen den rechtmässigen Zustand herstellen könnte. Die kürzere Lärmschutzwand kann also nicht als untaugliche Massnahme abgetan werden. Auch gibt es keine Anhaltspunkte, wes- halb die Kosten unverhältnismässig hoch sein sollten – insbesondere bringt die Rekursgegnerin nicht vor, dass die Kosten wirtschaftlich nicht tragbar seien. Zudem ist mit Verweis auf VerwGE B 2011/7 vom</w:t>
      </w:r>
    </w:p>
    <w:p>
      <w:r>
        <w:rPr>
          <w:b/>
        </w:rPr>
        <w:t>E. 7.6.2</w:t>
      </w:r>
    </w:p>
    <w:p>
      <w:r>
        <w:t>Im angefochtenen Entscheid kam die Vorinstanz zum Schluss, dass eine Lärmschutzwand mit einer Länge von 38 m für die Einhal- tung der Planungs- und Immissionsgrenzwerte geeignet und erforder- lich wäre. Aufgrund des Umstands, dass von der Überschreitung der Grenzwerte lediglich drei Liegenschaften betroffen seien, die Lärmbe- lastung (aufgrund der Vollbestückung und der maximalen Fahrge- schwindigkeit) nur während eines geringen Teil des Jahres den ge- messenen Werten entspreche und auch nur auf die Tageszeit be- grenzt sei, würde der Nutzen in keinem Verhältnis zu den Kosten in Höhe von Fr. 765'000.– stehen. Zudem wäre auch mit einer solchen Wand eine Beeinträchtigung des Orts- und Landschaftsbilds verbun- den. Entsprechend falle die Interessenabwägung klar zu Gunsten der Gewährung von Erleichterungen aus.</w:t>
      </w:r>
    </w:p>
    <w:p>
      <w:r>
        <w:t>Im Konzept F.___ 2018 wurde diese Variante beurteilt und festgestellt, dass damit eine Lärmreduktion bei allen Empfangspunkten um rund</w:t>
      </w:r>
    </w:p>
    <w:p>
      <w:r>
        <w:t>Entscheid des Bau- und Umweltdepartementes SG (Nr. 71/2022), Seite 26/32</w:t>
      </w:r>
    </w:p>
    <w:p>
      <w:r>
        <w:t>10 dB(A) erreicht und somit die Planungswerte überall deutlich unter- schritten werden könnten. Aufgrund der geschätzten Kosten von Fr. 765'000.– wurde jedoch die wirtschaftliche Tragbarkeit als mehr als fraglich eingeschätzt.</w:t>
      </w:r>
    </w:p>
    <w:p>
      <w:r>
        <w:t>Betreffend das Orts- und Landschaftsbild und – mit Abstrichen auch – die wirtschaftliche Tragbarkeit kann auf die Erwägungen zur kürzeren Lärmschutzwand verwiesen werden. Wobei für die Kosten eine ent- sprechende Überprüfung bzw. Optimierung (allenfalls mit Verzicht auf Lärmschutzelemente im unteren Bereich der Wand, Gutachten E.___ 2017) angezeigt wäre. Auch verfängt das Argument, die Lärmbelas- tung sei nur während eines geringen Teil des Jahres so hoch, nicht. Die Vorinstanz stützt sich diesbezüglich auf das Urteil des Bundesge- richtes 1A.39/2004 vom 11. Oktober 2004. Der dortige Sachverhalt ist mit dem vorliegend zu beurteilenden Fall jedoch überhaupt nicht ver- gleichbar. Damals ging es um die Bewilligung eines Kulturflosses in Basel. Einerseits – so hielt auch das Bundesgericht fest (Erw. 4.3) – war der zu beurteilende "Lärm" (Konzert) der eigentliche Zweck der Tätigkeit. Anderseits betrug die Gesamtdauer der Konzerte gerade mal 17 Stunden. Die Lärmbelastung, welche die Anwohnerinnen und Anwohner vorliegend ausgesetzt sind, ist ungleich höher. Die Anlage der Rekursgegnerin läuft ganzjährig – wenn auch nicht immer in Voll- bestückung und mit unterschiedlichen Fahrgeschwindigkeiten. Bei die- ser Variante der Lärmschutzwand ist jedoch zu beachten, dass die Planungswerte auf allen Grundstücken sogar deutlich unterschritten würden (unter der Annahme der Pegelkorrekturen der Gutachten und nicht derjenigen des AFU). Entsprechend wird zu prüfen sein, ob eine solche Länge der Lärmschutzwand wirklich erforderlich ist. Es könnte sich schliesslich auch zeigen, dass eine Lärmschutzwand zwischen</w:t>
      </w:r>
    </w:p>
    <w:p>
      <w:r>
        <w:rPr>
          <w:b/>
        </w:rPr>
        <w:t>E. 7.7</w:t>
      </w:r>
    </w:p>
    <w:p>
      <w:r>
        <w:t>Als Zwischenfazit ergibt sich, dass die Gewährung von Erleich- terungen nur restriktiv zu handhaben ist. Auch ist die Gewährung je- weils anhand der konkreten Verhältnisse des Einzelfalls zu prüfen. Entsprechend ist der von der Vorinstanz aufgeführte Entscheid des Bundesverwaltungsgerichtes A-5324/2009 vom 27. Juli 2010 mit vor- liegendem Fall nicht vergleichbar und zu dessen Beurteilung nicht dienlich. Einerseits wehrte sich damals die Bahnbetreiberin (die Pizol- bahnen AG, Sargans) gegen die Auflage, bei einem Hotel Schall- schutzfenster zu ihren Lasten einbauen zu lassen. Das Bundesverwal- tungsgericht hatte dabei insbesondere zu prüfen, ob bereits in diesem Zeitpunkt feststand, dass die Immissionsgrenzwerte überschritten sein werden. Die Rechtmässigkeit der Gewährung von Erleichterungen war demgegenüber nicht Verfahrensgegenstand. Anderseits ist mit dem AFU in seiner Stellungnahme vom 31. März 2022 einig zu gehen, wenn es ausführt, dass Hotelzimmer ohnehin nur über mehrere Tage, höchstens aber mehrere Wochen von den gleichen Personen und</w:t>
      </w:r>
    </w:p>
    <w:p>
      <w:r>
        <w:t>Entscheid des Bau- und Umweltdepartementes SG (Nr. 71/2022), Seite 27/32</w:t>
      </w:r>
    </w:p>
    <w:p>
      <w:r>
        <w:t>meistens auch erst am Abend und in der Nacht genutzt würden. Ent- sprechend wären Erleichterungen für Massnahmen des Lärmschutzes bei Hotelnutzungen wohl eher zu vertreten.</w:t>
      </w:r>
    </w:p>
    <w:p>
      <w:r>
        <w:t>Vorliegend geht es jedoch nicht um Schallschutzmassnahmen bei ei- nem Hotel. Die Vorinstanz hat zudem Erleichterungen für die Einhal- tung der Planungs- sowie Immissionsgrenzwerte gewährt, obwohl es Massnahmen gäbe, welche geeignet und zumutbar wären, um die Lärmimmissionen zumindest zu reduzieren oder sogar die massge- benden Planungswerte einzuhalten. Bevor diese weiterführenden Massnahmen ergriffen wurden, besteht kein Raum für Erleichterun- gen. Wie das AFU in seinem Amtsbericht vom 16. Dezember 2021 zutreffend festhält, anerbietet sich insbesondere die Errichtung einer Lärmschutzwand. Es wird zu ermitteln sein, welche Ausgestaltung (Länge, Höhe, allenfalls Verzicht auf Lärmschutzelemente in den un- teren Reihen) notwendig ist, um an allen Orten die Planungswerte ein- zuhalten. Dabei sind auch die massgebenden Pegelkorrekturen auf- grund der Aussagen der Vertreterin des AFU anlässlich des Augen- scheins sowie der Ergänzung des Amtsberichts vom 31. März 2022 nochmals zu überprüfen. Sollte sich ergeben, dass eine solche Lärm- schutzwand (aus welchen Gründen auch immer) nicht umsetzbar ist, wäre zumindest eine solche Lärmschutzwand zu erstellen, mit welcher an sämtlichen Orten die Immissionsgrenzwerte eingehalten werden könnten. Dies entspricht auch der (Mindest-)Empfehlung des AFU im Amtsbericht vom 16. Dezember 2021. Dadurch würden zumindest die Planungswerte auf den Grundstücken Nrn. 002 und 004 eingehalten. Einer solchen Lärmschutzwand (wobei es sich nicht zwingend um die</w:t>
      </w:r>
    </w:p>
    <w:p>
      <w:r>
        <w:rPr>
          <w:b/>
        </w:rPr>
        <w:t>E. 7.8</w:t>
      </w:r>
    </w:p>
    <w:p>
      <w:r>
        <w:t>Im Zusammenhang mit der Gewährung von Erleichterungen macht die Rekursgegnerin geltend, dass die Zonenabgrenzung eng auf die Bergstation begrenzt sei. Dabei sei nicht berücksichtigt wor- den, dass sich die Schallausbreitung nicht an Zonengrenzen halte. Die Umgebung der Bergstation, welche der Wohnzone W2b und der Lärm- empfindlichkeitsstufe II zugeordnet sei, sei durch die Bahn mit Lärm vorbelastet und könnte der Empfindlichkeitsstufe III zugeordnet wer- den. Auch dieses Kriterium könne im Rahmen der umfassenden Inte- ressenabwägung, die für die Gewährung von Erleichterungen durch- zuführen sei, berücksichtigt werden.</w:t>
      </w:r>
    </w:p>
    <w:p>
      <w:r>
        <w:rPr>
          <w:b/>
        </w:rPr>
        <w:t>E. 7.8.1</w:t>
      </w:r>
    </w:p>
    <w:p>
      <w:r>
        <w:t>Gestützt auf Art. 43 Abs. 2 LSV können Teile von Nutzungszo- nen der Empfindlichkeitsstufe I oder II der nächst höheren Stufe zuge- ordnet werden, wenn sie mit Lärm vorbelastet sind. Die Grundstücke der Rekurrenten sind der Wohnzone W2b und somit der Empfindlich- keitsstufe II zugeteilt.</w:t>
      </w:r>
    </w:p>
    <w:p>
      <w:r>
        <w:rPr>
          <w:b/>
        </w:rPr>
        <w:t>E. 7.8.2</w:t>
      </w:r>
    </w:p>
    <w:p>
      <w:r>
        <w:t>Dass sich die Rekursgegnerin auf diese Möglichkeit beruft, er- staunt vorliegend doch sehr. Schliesslich ist es gerade sie, welche mit ihrer Anlage die Überschreitung der Grenzwerte verursacht. Nun kann es aber nicht angehen, dass die Rekursgegnerin sich auf Art. 43 Abs. 2 LSV – und sei es nur im Zusammenhang mit der Gewährung von Erleichterungen – beruft, damit sie ihren rechtlichen Verpflichtun- gen nicht nachkommen muss. Vielmehr ist darauf hinzuweisen, dass eine solche übermässige Lärmbelastung bzw. Lärmvorbelastung in der Wohnzone W2b nicht bestehen würde, würde die Rekursgegnerin endlich ihrer rechtlichen Verpflichtung zur Einhaltung der Planungs- werte nachkommen. Das Verhalten der Rekursgegnerin ist geradezu stossend und es ist kaum nachvollziehbar, dass auch 17 Jahre nach Inbetriebnahme der Anlage die Situation für die Anwohnerinnen und Anwohner noch immer nicht bzw. zumindest nicht in rechtlicher Hin- sicht ausreichend verbessert werden konnte.</w:t>
      </w:r>
    </w:p>
    <w:p>
      <w:r>
        <w:t>8.</w:t>
      </w:r>
    </w:p>
    <w:p>
      <w:r>
        <w:t>Die Rekurrenten machen geltend, sie seien für Aufwendungen zu ent- schädigen, die im Zusammenhang mit dem erst mit Verfügung vom</w:t>
      </w:r>
    </w:p>
    <w:p>
      <w:r>
        <w:rPr>
          <w:b/>
        </w:rPr>
        <w:t>E. 12</w:t>
      </w:r>
    </w:p>
    <w:p>
      <w:r>
        <w:t>bis 13 Uhr als denkbar erachtet wurde). Im Gutachten E.___ 2019 wird zudem die Möglichkeit eines Intervallbetriebs angedacht, um lärmarme Zeiten für die Anwohnerinnen und Anwohner zu schaffen.</w:t>
      </w:r>
    </w:p>
    <w:p>
      <w:r>
        <w:t>Die Vorinstanz macht es sich somit zu einfach, wenn sie betriebliche Massnahmen von vornherein mit dem Verweis auf die Erschliessungs- pflicht der Rekursgegnerin sowie die allein mit diesen Massnahmen nicht erreichbaren Grenzwerte ablehnt. Selbstverständlich kann auch der entstehende Kontrollaufwand der Vorinstanz keine Rolle für den Verzicht auf betriebliche Massnahmen spielen. Immerhin ist die Vorinstanz als Baupolizeibehörde für die Durchsetzung des öffentli- chen Rechts und die Wahrung der öffentlichen Ordnung im Bauwesen zuständig. Weiter vollzieht die politische Gemeinde nach Art. 28 des Einführungsgesetzes zur eidgenössischen Umweltschutzgesetzge- bung (sGS 672.1) vorliegend auch die eidgenössischen Vorschriften über den Lärmschutz.</w:t>
      </w:r>
    </w:p>
    <w:p>
      <w:r>
        <w:rPr>
          <w:b/>
        </w:rPr>
        <w:t>E. 17</w:t>
      </w:r>
    </w:p>
    <w:p>
      <w:r>
        <w:t>Januar 2012 (Erw. 4.3) anzumerken, dass diese Kosten ins Ver- hältnis zu den Kosten der Anlage in der Höhe von Fr. 19,5 Mio. zu setzen sind. Dabei ist wie erwähnt zu berücksichtigen, dass eine wirt- schaftliche Belastung, die sich wie vorliegend hätte vermeiden lassen, wenn die betreffende Anlage rechtzeitig und umsichtig geplant worden</w:t>
      </w:r>
    </w:p>
    <w:p>
      <w:r>
        <w:t>Entscheid des Bau- und Umweltdepartementes SG (Nr. 71/2022), Seite 25/32</w:t>
      </w:r>
    </w:p>
    <w:p>
      <w:r>
        <w:t>wäre, nicht zu Gunsten von Erleichterungen berücksichtigt werden darf. Trotzdem lohnt sich ein Blick auf die von der Rekursgegnerin bzw. dem Konzept F.___ 2018 ausgewiesenen bisher aufgewendeten Kosten. Bis ins Jahr 2018 wurden für (nicht ausreichende) Lärm- schutzmassnahmen Fr. 435'214.45 ausgegeben. Auch wenn diese Kosten bei der Beurteilung von Erleichterungen nicht berücksichtigt werden können, zeigt sich doch, dass Kosten in der gleichen Grössen- ordnung wie die Kosten für die 19 m lange Lärmschutzwand betragen, offenbar auch von Vorinstanz und Rekursgegnerin als verhältnismäs- sig angesehen wurden, wurden diese Massnahmen doch angeordnet bzw. durchgeführt. Auch unter dem Gesichtspunkt, dass sich die Re- kursgegnerin vor rund 18 Jahren dazu verpflichtet hat, die Werte ein- zuhalten und dies Grundlage für den Rückzug der gegen die Anlage erhobenen Einsprachen war und die Grenzwerte auch heute noch auf mehreren Grundstücken rund um die Bergstation der Anlage nicht ein- gehalten werden, erscheinen diese Kosten sehr wohl verhältnismäs- sig. Zudem ist zu beachten, dass der Betrieb der Anlage mit dieser Massnahme – im Gegensatz zu den diskutierten betrieblichen Mass- nahmen – überhaupt nicht beeinträchtigt wird. Argumente wie die Er- schliessungsfunktion oder der touristische Zweck der Anlage verfan- gen somit hier nicht. Auch betreffend das Argument, die Lärmschutz- wand beeinträchtige das Orts- und Landschaftsbild kann die Einschät- zung der Vorinstanz nicht vorbehaltlos geteilt werden. Eine entspre- chende Prüfung könnte erst im Rahmen des Baubewilligungsverfah- rens für die Lärmschutzwand erfolgen. Jedoch sei bereits an dieser Stelle darauf hingewiesen, dass für den fraglichen Standort keine er- höhten Anforderungen in Bezug auf die Einfügung und Gestaltung gel- ten. Wie sich anlässlich des Augenscheins vom 9. Februar 2022 er- neut gezeigt hat, käme die Lärmschutzwand nahe einer Reihe von Ein- zelgaragen sowie – natürlich – der Bergstation der Luftseilbahn zu ste- hen. Entsprechend können keine hohen Anforderungen an die Gestal- tung gestellt werden und ist die Hürde, um von einer Verunstaltung sprechen zu können, ausserordentlich hoch.</w:t>
      </w:r>
    </w:p>
    <w:p>
      <w:r>
        <w:rPr>
          <w:b/>
        </w:rPr>
        <w:t>E. 19</w:t>
      </w:r>
    </w:p>
    <w:p>
      <w:r>
        <w:t>August 2021 abgeschlossenen kommunalen Verfahren entstan- den seien. Auch machen sie weitere Aufwendungen geltend.</w:t>
      </w:r>
    </w:p>
    <w:p>
      <w:r>
        <w:t>8.1 Die Rekurrenten bringen vor, sie würden seit dem Bau der An- lage (vor nunmehr 17 Jahren) rechtswidrige Lärmbelastungen bekla- gen und hätten seither von sämtlichen Gerichtsinstanzen Recht be- kommen. Sämtliche Kosten, welche ihnen in diesem Zusammenhang erwachsen seien, seien zu entschädigen. Dies gehe weit über die Zu- sprechung einer ausseramtlichen Entschädigung hinaus. Sollte dem</w:t>
      </w:r>
    </w:p>
    <w:p>
      <w:r>
        <w:t>Entscheid des Bau- und Umweltdepartementes SG (Nr. 71/2022), Seite 29/32</w:t>
      </w:r>
    </w:p>
    <w:p>
      <w:r>
        <w:t>Antrag nicht stattgegeben werden, würden sie eine Staatshaftungs- klage gegen die Gemeinde prüfen. Die Rekurrenten reichen eine Kos- tennote für Aufwendungen im Zusammenhang mit den kommunalen Verfahren seit dem Jahr 2006 im Betrag von Fr. 25'551.70 ein. Dieser Betrag setzt sich wie folgt zusammen:</w:t>
      </w:r>
    </w:p>
    <w:p>
      <w:r>
        <w:t>Erstes Verfahren (25.7.06 – 15.1.10) Fr. 11'151.65 Zweites Verfahren (23.2.12 – 27.8.13) Fr. 3'363.90 Drittes Verfahren (22.11.16 – 19.10.20) Fr. 7'115.85 Viertes Verfahren (12.4.21 – 14.7.21) Fr. 3'920.30 Wie die Vorinstanz und die Rekursgegnerin zu Recht ausführen, be- treffen die ersten drei Positionen Verfahren, über welche bereits rechtskräftig entschieden wurde. Das erste Verfahren wurde mit VerwGE B 2011/7 vom 17. Januar 2012 rechtskräftig abgeschlossen. Das zweite Verfahren endete mit VerwGE B 2014/172 vom 24. März 2016. Das dritte Verfahren mündete alsdann in die Rechtsverweige- rungsbeschwerde, welche mit BDE Nr. 26/2021 vom 25. März 2021 gutgeheissen wurde. Im Rahmen der Entscheide des Baudepartemen- tes sowie des Verwaltungsgerichtes wurde den Rekurrenten jeweils eine ausseramtliche Entschädigung zugesprochen. Über eine Ent- schädigung für das kommunale Verfahren war in diesen Verfahren – mangels Antragstellung – nicht zu befinden. Auch können die Rekur- renten im jetzigen Zeitpunkt nicht geltend machen, dass ihnen in den kantonalen Verfahren, welche bereits rechtskräftig entschieden wur- den, insgesamt Fr. 12'700.80 zu wenig entschädigt worden sei. Dies hätten sie im Rahmen der damaligen Verfahren geltend machen müs- sen bzw. die zugesprochenen ausseramtlichen Entschädigungen durch die nächsthöhere Instanz überprüfen lassen müssen. Für die von den Rekurrenten bezeichneten Verfahren 1 bis 3 können somit aufgrund deren rechtskräftiger Erledigung keine (weiteren) Kosten für das Einsprache- und die Rechtsmittelverfahren zugesprochen werden.</w:t>
      </w:r>
    </w:p>
    <w:p>
      <w:r>
        <w:t>Anders verhält es sich mit dem von den Rekurrenten bezeichneten "vierten Verfahren". Dieses mündete im gegenwärtig angefochtenen Beschluss vom 19. August 2021. Vor Vorinstanz machten die Rekur- renten bereits eine ausseramtliche Entschädigung geltend, ihr Antrag wurde jedoch abgelehnt. Entsprechend kann dies mittels vorliegen- dem Rekurs noch angefochten werden.</w:t>
      </w:r>
    </w:p>
    <w:p>
      <w:r>
        <w:t>8.2 Gestützt auf Art. 98 Abs. 3 Bst. a VRP werden in erstinstanzli- chen Verfahren sowie in Einspracheverfahren in der Regel keine aus- seramtlichen Kosten zugesprochen. Die ausnahmsweise Entschädi- gung ausseramtlicher Kosten ist auf Einzelfälle beschränkt, in welchen die Ablehnung des Entschädigungsbegehrens dem Gerechtigkeits- empfinden in stossender Weise zuwiderlaufen würde (A. LINDER, in: Rizvi/Schindler/Cavelti [Hrsg.], Praxiskommentar zum Gesetz über die Verwaltungsrechtspflege [VRP], Zürich/St.Gallen 2020, Art. 98 N 15).</w:t>
      </w:r>
    </w:p>
    <w:p>
      <w:r>
        <w:t>Entscheid des Bau- und Umweltdepartementes SG (Nr. 71/2022), Seite 30/32</w:t>
      </w:r>
    </w:p>
    <w:p>
      <w:r>
        <w:t>Auch wenn den Rekurrenten darin beizupflichten ist, dass es geradezu stossend ist, dass auch 18 Jahre nach Erteilung der Baubewilligung für die neue Gondelbahn und etlichen Rechtsmittelverfahren noch im- mer kein rechtmässiger Zustand hergestellt werden konnte, ist vorlie- gend nicht vom Grundsatz von Art. 98 Abs. 3 Bst. a VRP abzuweichen. Für das erstinstanzliche Verfahren, welches mit Gesuch um Erleichte- rungen der heutigen Rekursgegnerin vom 21. Mai 2021 eingeleitet und mit Entscheid der Vorinstanz vom 19. August 2021 beendet wurde, kann nicht gesagt werden, dass die Ablehnung des Entschädigungs- begehrens durch die Vorinstanz dem Gerechtigkeitsempfinden in stos- sender Weise zuwiderläuft. Wie vorstehend aufgezeigt, ist die Frage der ausseramtlichen Entschädigung für das vorinstanzliche Verfahren allein auf dieses Verfahren zu beschränken und nur dieses und die dortigen Aufwände der heutigen Rekurrenten zu beachten. Auch än- dert daran – wie bereits unter Erw. 4.2 vorstehend ausgeführt – nichts, dass die heutigen Rekurrenten erneut Einsprache zu erheben hatten. Einerseits ist diese Verfahrenswahl nicht zu beanstanden, anderseits hätten sich die Rekurrenten ohnehin zum Verfügungsentwurf verneh- men lassen, wodurch ähnlicher Aufwand entstanden wäre.</w:t>
      </w:r>
    </w:p>
    <w:p>
      <w:r>
        <w:t>9.</w:t>
      </w:r>
    </w:p>
    <w:p>
      <w:r>
        <w:t>Zusammenfassend ergibt sich, dass der Rekurs im Sinn der Erwägun- gen teilweise gutzuheissen und die angefochtene Verfügung aufzuhe- ben ist. Die Vorinstanz wird innerhalb von drei Monaten nach Rechts- kraft dieses Entscheids die notwendigen Lärmschutzmassnahmen an- zuordnen haben. In Bezug auf die beantragte Zusprechung einer an- gemessenen Parteientschädigung (für bereits abgeschlossene Ver- fahren bzw. das Einspracheverfahren) erweist sich der Rekurs dem- gegenüber als unbegründet.</w:t>
      </w:r>
    </w:p>
    <w:p>
      <w:r>
        <w:t>10.</w:t>
      </w:r>
    </w:p>
    <w:p>
      <w:r>
        <w:t>10.1 Nach Art. 95 Abs. 1 VRP hat in Streitigkeiten jener Beteiligte die Kosten zu tragen, dessen Begehren ganz oder teilweise abgewiesen werden. Die Entscheidgebühr beträgt Fr. 3'500.– (Nr. 20.13.01 des Gebührentarifs für die Kantons- und Gemeindeverwaltung, sGS 821.5). Vorliegend obsiegen die Rekurrenten grossmehrheitlich, weil die angefochtene Verfügung vom 19. August 2021 aufgehoben wird und weitere Lärmschutzmassnahmen notwendig sind. Nur im un- tergeordneten Punkt der ausseramtlichen Entschädigung für das vorinstanzliche Verfahren unterliegen sie. Bei diesem Ausgang des Verfahrens rechtfertigt es sich, die amtlichen Kosten vollumfänglich der Rekursgegnerin zu überbinden.</w:t>
      </w:r>
    </w:p>
    <w:p>
      <w:r>
        <w:t>10.2 Der von A.___ am 22. September 2021 geleistete Kostenvor- schuss von Fr. 1'800.– ist zurückzuerstatten.</w:t>
      </w:r>
    </w:p>
    <w:p>
      <w:r>
        <w:t>11.</w:t>
      </w:r>
    </w:p>
    <w:p>
      <w:r>
        <w:t>Die Rekurrenten und die Rekursgegnerin stellen ein Begehren um Er- satz der ausseramtlichen Kosten.</w:t>
      </w:r>
    </w:p>
    <w:p>
      <w:r>
        <w:t>Entscheid des Bau- und Umweltdepartementes SG (Nr. 71/2022), Seite 31/32</w:t>
      </w:r>
    </w:p>
    <w:p>
      <w:r>
        <w:t>11.1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11.2 Die Rekurrenten obsiegen mit ihren Anträgen grossmehrheitlich. Da das Verfahren zudem in tatsächlicher und rechtlicher Hinsicht Schwierigkeiten bot, die den Beizug einer Rechtsvertreterin rechtferti- gen, besteht grundsätzlich Anspruch auf eine ausseramtliche Entschä- digung (Art. 98bis VRP). Weil keine Kostennote vorliegt, ist die ausser- amtliche Entschädigung in Anwendung von Art. 6 in Verbindung mit Art. 22 der Honorarordnung (sGS 963.75) ermessensweise auf Fr. 3'250.– festzulegen; sie ist von der Rekursgegnerin zu bezahlen.</w:t>
      </w:r>
    </w:p>
    <w:p>
      <w:r>
        <w:t>Da kein begründeter Antrag um Zusprechung der Mehrwertsteuer ge- stellt wurde, wird diese aufgrund des per 1. Januar 2019 geänderten Art. 29 HonO nicht zum Honorar hinzugerechnet.</w:t>
      </w:r>
    </w:p>
    <w:p>
      <w:r>
        <w:t>11.3 Da die Rekursgegnerin mit ihren Anträgen grossmehrheitlich unterliegt, hat sie von vornherein keinen Anspruch auf eine ausser- amtliche Entschädigung. Ihr Begehren ist deshalb abzuweisen. Entscheid 1.</w:t>
      </w:r>
    </w:p>
    <w:p>
      <w:r>
        <w:t>a) Der Rekurs von A.___, B.___ und C.___ wird – soweit darauf eingetreten werden kann – im Sinn der Erwägungen teilweise gutgeheissen, im Übrigen abgewiesen.</w:t>
      </w:r>
    </w:p>
    <w:p>
      <w:r>
        <w:t>b) Der Beschluss des Gemeinderates Z.___ vom 19. August 2021 wird aufgehoben. Der Gemeinderat Z.___ hat innert drei Monaten nach Rechtskraft dieses Entscheids weitergehende Lärmschutzmassnahmen für die Bergstation der Luftseilbahn X-Y anzuordnen.</w:t>
      </w:r>
    </w:p>
    <w:p>
      <w:r>
        <w:t>2.</w:t>
      </w:r>
    </w:p>
    <w:p>
      <w:r>
        <w:t>a) Die D.___ AG bezahlt eine Entscheidgebühr von Fr. 3'500.–.</w:t>
      </w:r>
    </w:p>
    <w:p>
      <w:r>
        <w:t>b) Der am 22. September 2021 von A.___ geleistete Kostenvor- schuss von Fr. 1'800.– wird zurückerstattet.</w:t>
      </w:r>
    </w:p>
    <w:p>
      <w:r>
        <w:t>3.</w:t>
      </w:r>
    </w:p>
    <w:p>
      <w:r>
        <w:t>a) Das Begehren von A.___, B.___ und C.___ um Ersatz der aus- seramtlichen Kosten wird gutgeheissen. Die D.___ AG entschädigt A.___, B.___ und C.___ ausseramtlich mit insgesamt Fr. 3'250.–.</w:t>
      </w:r>
    </w:p>
    <w:p>
      <w:r>
        <w:t>Entscheid des Bau- und Umweltdepartementes SG (Nr. 71/2022), Seite 32/32</w:t>
      </w:r>
    </w:p>
    <w:p>
      <w:r>
        <w:t>b) Das Begehren der D.___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