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21-7895, 21-7896, 21-7939 vom 1. Februar 2022</w:t>
      </w:r>
    </w:p>
    <w:p>
      <w:r>
        <w:t>SG Gerichte, 2022-02-01, DE</w:t>
      </w:r>
    </w:p>
    <w:p>
      <w:r>
        <w:rPr>
          <w:b/>
        </w:rPr>
        <w:t xml:space="preserve">Quelle: </w:t>
      </w:r>
      <w:r>
        <w:t>https://mcp.opencaselaw.ch/entscheid/sg_publikationen_21-7895__21-7896__21-7939</w:t>
      </w:r>
    </w:p>
    <w:p>
      <w:r>
        <w:t>FR: SG_PUBLIKATIONEN 21-7895, 21-7896, 21-7939 du 1 février 2022</w:t>
      </w:r>
    </w:p>
    <w:p>
      <w:r>
        <w:t>IT: SG_PUBLIKATIONEN 21-7895, 21-7896, 21-7939 del 1 febbraio 2022</w:t>
      </w:r>
    </w:p>
    <w:p>
      <w:pPr>
        <w:pStyle w:val="Heading2"/>
      </w:pPr>
      <w:r>
        <w:t>Erwägungen</w:t>
      </w:r>
    </w:p>
    <w:p>
      <w:r>
        <w:rPr>
          <w:b/>
        </w:rPr>
        <w:t>E. 1.1</w:t>
      </w:r>
    </w:p>
    <w:p>
      <w:r>
        <w:t>Die drei Rekursverfahren stehen im gleichen sachlichen Zusam- menhang. Sie werfen dieselben Sachverhalts- und Rechtsfragen auf. Es ist somit zweckmässig, sie verfahrensrechtlich zu vereinigen und durch einen einzigen Entscheid zu erledigen (VerwGE B 2015/96 und B 2015/97 vom 26. Oktober 2016 Erw. 1; GVP 1972 Nr. 30).</w:t>
      </w:r>
    </w:p>
    <w:p>
      <w:r>
        <w:rPr>
          <w:b/>
        </w:rPr>
        <w:t>E. 1.2</w:t>
      </w:r>
    </w:p>
    <w:p>
      <w:r>
        <w:t>Die Zuständigkeit des Bau- und Umweltdepartementes ergibt sich aus Art. 43bis VRP.</w:t>
      </w:r>
    </w:p>
    <w:p>
      <w:r>
        <w:rPr>
          <w:b/>
        </w:rPr>
        <w:t>E. 1.3</w:t>
      </w:r>
    </w:p>
    <w:p>
      <w:r>
        <w:t>Die Frist- und Formerfordernisse von Art. 47 Abs. 1 und Art. 48 VRP sind erfüllt. Die Rekursberechtigung ist gegeben (Art. 45 VRP). Auf die Rekurse ist einzutreten.</w:t>
      </w:r>
    </w:p>
    <w:p>
      <w:r>
        <w:rPr>
          <w:b/>
        </w:rPr>
        <w:t>E. 2</w:t>
      </w:r>
    </w:p>
    <w:p>
      <w:r>
        <w:t>Die Rekurrenten 1, 2 und 3 machen einerseits geltend, die Vorinstanz habe über ihre im Einspracheverfahren erhobenen Ausstandsbegeh- ren nicht entschieden, sondern darüber lediglich in den Erwägungen des angefochtenen Entscheids Ausführungen gemacht. Anderseits müssten drei Mitglieder der Vorinstanz, weil sie vor dem Entscheid über das rekursgegenständliche Baugesuch Nr. 57898 bereits mit formellem Vorbescheid Nr. 57607 vom 7. August 2020 in gleicher Sache befunden hätten, als vorbefasst gelten. Folglich hätten diese drei Mitglieder der Vorinstanz bei der Beurteilung des Baugesuchs vom 6. Oktober 2020 in den Ausstand treten müssen.</w:t>
      </w:r>
    </w:p>
    <w:p>
      <w:r>
        <w:rPr>
          <w:b/>
        </w:rPr>
        <w:t>E. 2.1</w:t>
      </w:r>
    </w:p>
    <w:p>
      <w:r>
        <w:t>Vorab ist festzustellen, dass der Einwand der Rekursgegnerin in ihren Vernehmlassungen, die pauschale Ablehnung einer Kollegialbe- hörde sei unzulässig, erlaubt sei nur die Ablehnung einzelner Perso- nen, an der Sache vorbeigeht. Aus den Einsprachen ergibt sich zwei- felsfrei, dass sich die Ausstandsbegehren gegen drei Mitglieder der Baubewilligungskommission und nicht gegen die Vorinstanz als Ge- samtbehörde gerichtet haben.</w:t>
      </w:r>
    </w:p>
    <w:p>
      <w:r>
        <w:rPr>
          <w:b/>
        </w:rPr>
        <w:t>E. 2.2</w:t>
      </w:r>
    </w:p>
    <w:p>
      <w:r>
        <w:t>Den Rekurrenten ist zuzustimmen, dass es die Vorinstanz ver- säumt hat, ihre ausführlichen Erwägungen zu den gestellten Aus- standsbegehren (vgl. III. Erw. 6 des angefochtenen Entscheids) mit ei- ner separaten Ziffer im Dispositiv abzuschliessen. Aus Erw. 6.6 des angefochtenen Entscheids ergibt sich aber immerhin, dass die Vorinstanz keine Gründe erkannte, "weshalb jene Mitglieder der Bau- bewilligungskommission (…), welche den Vorbescheid 57607 beurteilt haben, hätten vorliegend in den Ausstand treten müssen." Im letzten Satz von Erw. 6.6 führt die Vorinstanz dementsprechend aus: "Die diesbezüglich erhobenen Einsprachen werden abgewiesen." Auch wenn die in den Erwägungen ausdrücklich erfolgte Abweisung der Ausstandsbegehren im Dispositiv keinen Niederschlag gefunden hat, kann nicht davon ausgegangen werden, die Vorinstanz habe über</w:t>
      </w:r>
    </w:p>
    <w:p>
      <w:r>
        <w:t>Entscheid des Bau- und Umweltdepartementes SG (Nr. 8/2022), Seite 9/16</w:t>
      </w:r>
    </w:p>
    <w:p>
      <w:r>
        <w:t>diese Begehren nicht entschieden. Vielmehr ist von einem redaktio- nellen Versehen auszugehen, dass die Abweisung der Ausstandsbe- gehren nicht auch im Dispositiv erfolgte. Im Übrigen erschiene es über- spitzt formalistisch und stellte einen blossen Verfahrensleerlauf dar, allein aus diesem Grund den angefochtenen Entscheid aufzuheben und die Sache zur Vervollständigung des Dispositivs an die Vorinstanz zurückzuweisen, weil deren materielle Beurteilung der Ausstandsbe- gehren nach dem Ausgeführten ohnehin bereits vorliegt.</w:t>
      </w:r>
    </w:p>
    <w:p>
      <w:r>
        <w:rPr>
          <w:b/>
        </w:rPr>
        <w:t>E. 2.3</w:t>
      </w:r>
    </w:p>
    <w:p>
      <w:r>
        <w:t>Damit ist weiter zu prüfen, ob die Vorinstanz – abgesehen vom festgestellten Mangel des Dispositivs – in richtiger Besetzung über die Ausstandsbegehren befunden hat. Nach Art. 7 Abs. 1 VRP haben Be- hördenmitglieder sowie öffentliche Angestellte und amtlich bestellte Sachverständige, die Anordnungen treffen, solche vorbereiten oder daran mitwirken, von sich aus in Ausstand zu treten:</w:t>
      </w:r>
    </w:p>
    <w:p>
      <w:r>
        <w:t>- wenn sie selbst, ihre Verlobten oder Ehegatten, ihre eingetragenen Partner, ihre Verwandten und Ver- schwägerten bis und mit dem dritten Grad, ihre Adop- tiv-, Pflege- oder Stiefeltern oder ihre Adoptiv-, Pflege- oder Stiefkinder, der eingetragene Partner eines El- ternteils oder die Kinder des eingetragenen Partners an der Angelegenheit persönlich beteiligt sind. Der Ausstandsgrund der Verschwägerung besteht nach Auflösung der Ehe oder der eingetragenen Partner- schaft fort (Bst. a); - wenn sie Vertreter, Beauftragte, Angestellte oder Or- gane einer an der Angelegenheit beteiligten Person sind oder in der Sache Auftrag erteilt haben (Bst. b); - wenn sie bei einer Anordnung einer Vorinstanz mitge- wirkt haben (Bst. bbis); - wenn sie aus anderen Gründen befangen erscheinen (Bst. c).</w:t>
      </w:r>
    </w:p>
    <w:p>
      <w:r>
        <w:rPr>
          <w:b/>
        </w:rPr>
        <w:t>E. 2.4</w:t>
      </w:r>
    </w:p>
    <w:p>
      <w:r>
        <w:t>Tritt eine Person nicht von sich aus in den Ausstand, haben die nach Art. 7bis Abs. 1 VRP bestimmten Funktionsträger bzw. Organe über eine Ausstandsstreitigkeit zu befinden. Beim Mitglied einer Kolle- gialbehörde sind dies die übrigen Mitglieder (ohne das Mitglied, des- sen Ausstand streitig ist [Art. 7bis Abs. 1 Bst. a VRP]; C. REITER, in: Rizvi/Schindler/Cavelti [Hrsg.], Praxiskommentar zum Gesetz über die Verwaltungsrechtspflege [VRP], Zürich/St.Gallen 2020, Art. 7-7bis N 29). Richtet sich ein Ausstandsbegehren gleichzeitig gegen mehrere Personen, muss das Begehren gegen jede einzelne Person geprüft und entschieden werden, wobei ein Mitglied, dessen Ausstand bean- tragt wird, später nicht über den Ausstand eines anderen Mitglieds aus gleichem Grund befinden darf (REITER, a.a.O., Art. 7-7bis N 34 mit Ver- weis auf BGE 90 I 65 Erw. 4, wonach es nicht zulässig ist, dass bei der Beurteilung eines Ausstandsbegehrens gegen mehrere Richter der eine für den anderen und umgekehrt mitwirkt).</w:t>
      </w:r>
    </w:p>
    <w:p>
      <w:r>
        <w:t>Entscheid des Bau- und Umweltdepartementes SG (Nr. 8/2022), Seite 10/16</w:t>
      </w:r>
    </w:p>
    <w:p>
      <w:r>
        <w:rPr>
          <w:b/>
        </w:rPr>
        <w:t>E. 2.5</w:t>
      </w:r>
    </w:p>
    <w:p>
      <w:r>
        <w:t>Nach Art. 64 Abs. 1 BauO sind Mitglieder der vorinstanzlichen Baubewilligungskommission die Direktorin bzw. der Direktor Planung und Bau mit Vorsitz von Amtes wegen (Bst. a) und vier ausserhalb der Verwaltung stehende ordentliche Mitglieder sowie zwei Ersatzmitglie- der, die über geeignetes Fachwissen verfügen und verschiedene Fachbereiche vertreten (Bst. b). Eine solche Kollegialbehörde ist nach Art. 22 Abs. 1 erster Satz VRP beschlussfähig, wenn die Mehrheit der Mitglieder anwesend ist. Zur gültigen Beschlussfassung ist die Zustim- mung der Mehrheit der Anwesenden erforderlich (Art. 22 Abs. 2 erster Satz VRP).</w:t>
      </w:r>
    </w:p>
    <w:p>
      <w:r>
        <w:rPr>
          <w:b/>
        </w:rPr>
        <w:t>E. 2.6</w:t>
      </w:r>
    </w:p>
    <w:p>
      <w:r>
        <w:t>Im vorliegenden Fall ist unbestritten und lässt sich so auch auf S. 42 des angefochtenen Entscheids nachlesen, dass bei der Be- schlussfassung der Vorinstanz über das rekursgegenständliche Bau- gesuch und die Einsprachen neben dem Direktor Planung und Bau, K.___, vier weitere Kommissionsmitglieder, nämlich L.___, G.___, I.___ und J.___ anwesend waren. Diese haben somit nicht nur beim Entscheid über das Baugesuch und die Einsprachen mitgewirkt, son- dern auch bei den Beratungen über die Ausstandsbegehren. Wie vor- stehend dargelegt, befindet nach Art. 7bis Abs. 1 Bst. a VRP die Kolle- gialbehörde in Abwesenheit jenes Mitglieds, dessen Ausstand streitig ist, über ein Ausstandsbegehren. Streitig waren vorliegend der Aus- stand von G.___, der von I.___ und auch jener von J.___. Dement- sprechend hätte die Vorinstanz in Abwesenheit dieser drei Kommissi- onsmitglieder über deren Ausstand befinden müssen. Aus dem ange- fochtenen Entscheid vom 18. Juni 2021 ergibt sich indessen zweifelsfrei, dass die Vorinstanz die Frage einer Ausstandspflicht von G.___, I.___ und J.___ in deren Anwesenheit beurteilt, als unbedenklich eingestuft und darüber – zumindest sinngemäss – auch entschieden hat. Dieses Vorgehen widerspricht klar dem Wortlaut von Art. 7bis Abs. 1 Bst. a VRP, weshalb die angefochtene Verfügung allein schon aus diesem Grund aufzuheben und die Streitsache zu neuer Entscheidung über die gestellten Ausstandsbegehren an die Vo- rinstanz zurückzuweisen ist.</w:t>
      </w:r>
    </w:p>
    <w:p>
      <w:r>
        <w:rPr>
          <w:b/>
        </w:rPr>
        <w:t>E. 2.7</w:t>
      </w:r>
    </w:p>
    <w:p>
      <w:r>
        <w:t>Die Rekurrenten 1 stellen den Eventualantrag, die Streitsache sei an eine unabhängige Bewilligungsbehörde zur Neubeurteilung zu- rückzuweisen.</w:t>
      </w:r>
    </w:p>
    <w:p>
      <w:r>
        <w:rPr>
          <w:b/>
        </w:rPr>
        <w:t>E. 2.7.1</w:t>
      </w:r>
    </w:p>
    <w:p>
      <w:r>
        <w:t>Nach Art. 156 des Gemeindegesetzes (sGS 151.2; abge- kürzt GG) sind Aufsichtsbehörden die Regierung (Bst. a), das zustän- dige Departement (Bst. b) sowie weitere Behörden nach Massgabe der Gesetzgebung (Bst. c). Nach Art. 159 Abs. 1 GG trifft das zustän- dige Departement angemessene Massnahmen zur Wiederherstellung oder Sicherung der gesetzlichen Ordnung. Nach Art. 159 Abs. 2 Bst. f GG kann es insbesondere eine Ersatzverwaltung einsetzen, wenn die oberste Verwaltungsbehörde der Gemeinde im Einzelfall nicht be- schlussfähig ist (Ziff. 1). Nach Art. 22 Bst. c des Geschäftsreglementes der Regierung und der Staatskanzlei (sGS 141.3) fällt die Aufsicht über</w:t>
      </w:r>
    </w:p>
    <w:p>
      <w:r>
        <w:t>Entscheid des Bau- und Umweltdepartementes SG (Nr. 8/2022), Seite 11/16</w:t>
      </w:r>
    </w:p>
    <w:p>
      <w:r>
        <w:t>die politischen Gemeinden in den Geschäftsbereich des Departemen- tes des Innern, dem nach Art. 22 Bst. b dieses Reglementes zudem auch die Aufsicht über den gesetzmässigen Bestand der Behörden obliegt.</w:t>
      </w:r>
    </w:p>
    <w:p>
      <w:r>
        <w:rPr>
          <w:b/>
        </w:rPr>
        <w:t>E. 2.7.2</w:t>
      </w:r>
    </w:p>
    <w:p>
      <w:r>
        <w:t>Entgegen dem Antrag der Rekurrenten ist es nun grundsätzlich die Aufgabe der Vorinstanz, den Entscheid über die Ausstandsbegeh- ren zu wiederholen. Dabei dürfen nach Art. 7bis Abs. 1 Bst. a VRP jene Mitglieder, deren Vorbefassung gerügt wird, bei der Beschlussfassung der Kollegialbehörde nicht anwesend sein. Sollte sich ergeben, dass die Vorinstanz ohne diese (und allenfalls weitere im Ausstand befind- liche) Mitglieder nicht beschlussfähig ist, müsste für den Entscheid über die Ausstandsbegehren eine Ersatzbehörde eingesetzt werden. Der Entscheid über diese Frage fällt indessen nicht in die Zuständig- keit des Bau- und Umweltdepartementes. Die Vorinstanz hätte dies- falls nach Art. 159 Abs. 2 Bst. f Ziff. 1 GG die Möglichkeit, einen Antrag an die zuständige Aufsichtsbehörde, mithin an das Departement des Innern, zu stellen. Dieses wird daraufhin prüfen, ob die Baubewilli- gungskommission der Z.___ tatsächlich oberste Verwaltungsbehörde im Sinn von Art. 159 Abs. 2 Bst. f Ziff. 1 GG ist und – falls das zutreffen sollte – ihr für die anstehende Beschlussfassung über die Ausstands- begehren eine Ersatzverwaltung bestimmen.</w:t>
      </w:r>
    </w:p>
    <w:p>
      <w:r>
        <w:rPr>
          <w:b/>
        </w:rPr>
        <w:t>E. 3</w:t>
      </w:r>
    </w:p>
    <w:p>
      <w:r>
        <w:t>Bei diesem Ergebnis bräuchten die weiteren Einwände der Rekurren- ten an sich nicht beurteilt zu werden. Aus verfahrensökonomischen Gründen macht es jedoch Sinn, zumindest auf die Rüge der Rekurren- ten 3 einzugehen, ihr Anspruch auf rechtliches Gehörs sei durch die Vorinstanz verletzt worden, da ihnen nicht die gesamten Unterlagen des Baubewilligungsverfahrens, namentlich nicht jene des Vorbe- scheid-Verfahrens (trotz entsprechendem Antrag in der Einsprachebe- gründung) zur Einsicht zugestellt worden seien.</w:t>
      </w:r>
    </w:p>
    <w:p>
      <w:r>
        <w:t>Vorliegend standen der Vorinstanz im Vorbescheid-Verfahren bereits sehr detaillierte Projektpläne zur Verfügung, die sich nicht wesentlich von jenen des nachfolgenden Baugesuchs unterscheiden. Zudem be- antragte die heutige Rekursgegnerin in einem umfangreichen Katalog von der Vorinstanz die Beantwortung von allgemeinen, aber auch von sehr detaillierten Fragen. Die Vorinstanz äusserte sich in der Folge im Vorbescheid vom 7. August 20 auf zehn Seiten ausführlich und um- fassend zum geplanten Bauvorhaben der heutigen Rekursgegnerin und stellte ihr dabei auch die Erteilung von Ausnahmebewilligungen in Aussicht. Deshalb ist ohne weiteres davon auszugehen, dass der Vor- bescheid eine wesentliche Grundlage des nachfolgenden, nun rekurs- gegenständlichen Baubewilligungsverfahrens bildete. Entsprechend hätte die Vorinstanz dem Vertreter der Rekurrenten 3 aufgrund seines Gesuchs um vollständige Akteneinsicht auch die Vorakten des Vorver- fahrens zustellen und ihm vollständige Akteneinsicht gewähren müs- sen. Indem die Vorinstanz diesem Antrag nicht nachkam, verletzte sie den Anspruch der Rekurrenten 3 auf rechtliches Gehör.</w:t>
      </w:r>
    </w:p>
    <w:p>
      <w:r>
        <w:t>Entscheid des Bau- und Umweltdepartementes SG (Nr. 8/2022), Seite 12/16</w:t>
      </w:r>
    </w:p>
    <w:p>
      <w:r>
        <w:rPr>
          <w:b/>
        </w:rPr>
        <w:t>E. 4</w:t>
      </w:r>
    </w:p>
    <w:p>
      <w:r>
        <w:t>Zusammenfassend ergibt sich, dass die angefochtene Baubewilligung und der Einspracheentscheid vom 18. Juni 2021 infolge Verletzung wesentlicher Verfahrensvorschriften (unrichtige Besetzung der Baube- willigungskommission beim Entscheid über die Ausstandsbegehren) aufzuheben und die Rekurse 1, 2 und 3 gutzuheissen sind. Die Streit- sache ist zu neuem Entscheid über die Ausstandsbegehren an die Vorinstanz zurückzuweisen, wobei die Kommissionsmitglieder G.___, I.___ und J.___ nicht anwesend sein dürfen.</w:t>
      </w:r>
    </w:p>
    <w:p>
      <w:r>
        <w:rPr>
          <w:b/>
        </w:rPr>
        <w:t>E. 5.1</w:t>
      </w:r>
    </w:p>
    <w:p>
      <w:r>
        <w:t>Nach Art. 95 Abs. 1 VRP hat in Streitigkeiten jener Beteiligte die Kosten zu tragen, dessen Begehren ganz oder teilweise abgewiesen werden. In Verfahren, bei denen sich ähnlich wie im Zivilprozess direkt und indirekt Betroffene mit entgegengesetzten Interessen am Verfah- rensausgang gegenüberstehen, werden in aller Regel diese beiden für die Auferlegung von amtlichen Kosten herangezogen, während dem erstverfügenden Gemeinwesen, selbst wenn es mit seinen Anträgen unterliegt, keine amtlichen Kosten auferlegt werden (R. HIRT, Die Re- gelung der Kosten nach st.gallischem Verwaltungsrechtspflegegesetz, Lachen/St.Gallen 2004, S. 76). Indessen ist zu beachten, dass das Erfolgsprinzip in gewissen, vom Gesetz ausdrücklich geregelten Fäl- len durch das Verursacherprinzip durchbrochen wird (HIRT, a.a.O., S. 93 und S. 110). So gehen unter anderem Kosten, die ein Verfah- rensbeteiligter durch Verletzung wesentlicher Verfahrensvorschriften verursacht hat, unabhängig vom Prozessausgang zu dessen Lasten (Art. 95 Abs. 2 VRP).</w:t>
      </w:r>
    </w:p>
    <w:p>
      <w:r>
        <w:rPr>
          <w:b/>
        </w:rPr>
        <w:t>E. 5.2</w:t>
      </w:r>
    </w:p>
    <w:p>
      <w:r>
        <w:t>Ein Entscheid über ein Ausstandsbegehren in Anwesenheit des betroffenen Mitglieds stellt eine Verletzung einer wesentlichen Verfah- rensvorschrift dar. Es rechtfertigt sich deshalb, die amtlichen Kosten von Fr. 3'000.– (Nr. 20.13.01 des Gebührentarifs für die Kantons- und Gemeindeverwaltung, sGS 821.5) der Politischen Gemeinde Z.___ aufzuerlegen und – wie es in solchen Fällen der Praxis des Bau- und Umweltdepartementes entspricht (BDE Nr. 56/2021 Erw. 7.1 mit Hin- weisen) – auf die Erhebung nicht zu verzichten.</w:t>
      </w:r>
    </w:p>
    <w:p>
      <w:r>
        <w:rPr>
          <w:b/>
        </w:rPr>
        <w:t>E. 5.3</w:t>
      </w:r>
    </w:p>
    <w:p>
      <w:r>
        <w:t>Der im Rekurs 1 (Verfahren Nr. 21-7895) vom Vertreter der Rekurrenten 1 am 21. September 2021 geleistete Kostenvorschuss von Fr. 1'800.– ist zurückzuerstatten.</w:t>
      </w:r>
    </w:p>
    <w:p>
      <w:r>
        <w:rPr>
          <w:b/>
        </w:rPr>
        <w:t>E. 5.4</w:t>
      </w:r>
    </w:p>
    <w:p>
      <w:r>
        <w:t>Der im Rekurs 2 (Verfahren Nr. 21-7896) vom Vertreter der Rekurrenten 2 am 16. September 2021 geleistete Kostenvorschuss von Fr. 1'800.– ist zurückzuerstatten.</w:t>
      </w:r>
    </w:p>
    <w:p>
      <w:r>
        <w:rPr>
          <w:b/>
        </w:rPr>
        <w:t>E. 5.5</w:t>
      </w:r>
    </w:p>
    <w:p>
      <w:r>
        <w:t>Der im Rekurs 3 (Verfahren Nr. 21-7939) von der P.___ am 13. September 2021 geleistete Kostenvorschuss von Fr. 1'800.– ist zurückzuerstatten.</w:t>
      </w:r>
    </w:p>
    <w:p>
      <w:r>
        <w:t>Entscheid des Bau- und Umweltdepartementes SG (Nr. 8/2022), Seite 13/16</w:t>
      </w:r>
    </w:p>
    <w:p>
      <w:r>
        <w:rPr>
          <w:b/>
        </w:rPr>
        <w:t>E. 6</w:t>
      </w:r>
    </w:p>
    <w:p>
      <w:r>
        <w:t>Die Rekurrenten 1, 2 und 3 sowie die Rekursgegnerin stellen Begeh- ren um Ersatz der ausseramtlichen Kosten.</w:t>
      </w:r>
    </w:p>
    <w:p>
      <w:r>
        <w:rPr>
          <w:b/>
        </w:rPr>
        <w:t>E. 6.1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6.2</w:t>
      </w:r>
    </w:p>
    <w:p>
      <w:r>
        <w:t>Da die Verfahren in tatsächlicher und rechtlicher Hinsicht Schwierigkeiten boten, die den Beizug von Rechtsvertretern rechtfer- tigen, besteht grundsätzlich Anspruch auf eine ausseramtliche Ent- schädigung (Art. 98bis VRP). Nach Art. 22 Abs. 1 Bst. a der Honorar- ordnung (sGS 963.75; abgekürzt HonO) beträgt das Honorar in der Verwaltungsrechtspflege vor Verwaltungsbehörden pauschal Fr. 500.– bis Fr. 6'000.–. Für ein aussergewöhnlich aufwendiges Ver- fahren kann das Honorar um 100 Prozent erhöht werden (Art. 22 Abs. 2 HonO). Innerhalb des für eine Pauschale gesetzten Rahmens wird das Grundhonorar nach den besonderen Umständen, namentlich nach Art und Umfang der notwendigen Bemühungen, der Schwierig- keit des Falls und den wirtschaftlichen Verhältnissen der Beteiligten, bemessen (Art. 19 HonO). Nach ständiger Praxis des Bau- und Um- weltdepartementes wird für durchschnittlich schwierige Rekursverfah- ren (ohne Rekursaugenschein) regelmässig ein mittleres Honorar von Fr. 2'750.–, bzw. von Fr. 3'250.– mit Rekursaugenschein, zuzüglich Mehrwertsteuer und Barauslagen festgesetzt, sofern ein begründeter Antrag auf Entschädigung der Mehrwertsteuer und der Barauslagen gestellt wurde. Entsprechend sind, nachdem die Rekurrenten obsie- gen und in den Rekursen 2 und 3 keine Kostennoten vorliegen, die ausseramtlichen Entschädigungen ermessensweise folgendermassen festzulegen:</w:t>
      </w:r>
    </w:p>
    <w:p>
      <w:r>
        <w:rPr>
          <w:b/>
        </w:rPr>
        <w:t>E. 6.3</w:t>
      </w:r>
    </w:p>
    <w:p>
      <w:r>
        <w:t>Die Rekurrenten 2 sind mit insgesamt Fr. 2'750.– ausseramtlich zu entschädigen. Die Entschädigung ist von der Politischen Gemeinde Z.___ zu bezahlen, weil der für das Obsiegen ursächliche Verfahrens- mangel in der Verantwortung der Vorinstanz liegt.</w:t>
      </w:r>
    </w:p>
    <w:p>
      <w:r>
        <w:rPr>
          <w:b/>
        </w:rPr>
        <w:t>E. 6.4</w:t>
      </w:r>
    </w:p>
    <w:p>
      <w:r>
        <w:t>Die Rekurrenten 3 sind mit insgesamt Fr. 2'750.– ausseramtlich zu entschädigen. Die Entschädigung ist von der Politischen Gemeinde Z.___ zu bezahlen.</w:t>
      </w:r>
    </w:p>
    <w:p>
      <w:r>
        <w:rPr>
          <w:b/>
        </w:rPr>
        <w:t>E. 6.5</w:t>
      </w:r>
    </w:p>
    <w:p>
      <w:r>
        <w:t>Der Vertreter der Rekurrenten 1 beantragt die Zusprache einer ausseramtlichen Entschädigung von Fr. 3'250.– zuzüglich 4 % Bar- auslagenpauschale und 7,7 % Mehrwertsteuer, letzteres mit der Be- gründung, dass seine Mandantin nicht mehrwertsteuerpflichtig sei.</w:t>
      </w:r>
    </w:p>
    <w:p>
      <w:r>
        <w:t>Entscheid des Bau- und Umweltdepartementes SG (Nr. 8/2022), Seite 14/16</w:t>
      </w:r>
    </w:p>
    <w:p>
      <w:r>
        <w:rPr>
          <w:b/>
        </w:rPr>
        <w:t>E. 6.5.1</w:t>
      </w:r>
    </w:p>
    <w:p>
      <w:r>
        <w:t>Die Rekurrenten 1 verlangen die Erhöhung der praxisgemäss vom Bau- und Umweltdepartement zugesprochenen Honorarpau- schale von Fr. 2'750.– um Fr. 500.– mit der Begründung, dass der Re- kurs 1 zwei Rechtsverfahren betreffe, nämlich einerseits den Rekurs gegen den Entscheid der Vorinstanz, soweit diese seine öffentlich- rechtliche Einsprache abgewiesen und die Baubewilligung erteilt habe, und anderseits den Rekurs gegen den gleichzeitig ergangenen Ent- scheid der Vorinstanz, soweit diese seine privatrechtliche Einsprache abgewiesen und die Baubewilligung erteilt habe. Entgegen der Ansicht der Rekurrenten 1 begründet der Umstand, dass sie ihren Rekurs nicht nur in öffentlich-rechtlicher Hinsicht, sondern darüber hinaus auch in privatrechtlicher Hinsicht nach Art. 684 des Schweizerischen Zivilge- setzbuchs (SR 210) begründet haben, für sich allein weder bereits ei- nen erhöhten Aufwand noch stellt er ein zusätzliches Rekursverfahren dar, das es rechtfertigte, von der Honorarpauschale abzuweichen. Diese Pauschale ist so bemessen, dass sie Rekursbegründungen in öffentlich- und/oder privatrechtlicher Hinsicht, zumindest solange sie sich – wie vorliegend – in einem normalen Rahmen bewegen und nur normalen Aufwand verursachen, ausreichend abdeckt. Folglich ist die ausseramtliche Entschädigung in Anwendung von Art. 6 in Verbindung mit Art. 22 HonO auch im Rekurs 1 auf die Honorarpauschale, also auf Fr. 2'750.– plus 4 % Barauslagen, insgesamt also auf Fr. 2'860.– (zu- züglich Mehrwertsteuer), zu beschränken; sie ist von der Politischen Gemeinde Z.___ zu bezahlen.</w:t>
      </w:r>
    </w:p>
    <w:p>
      <w:r>
        <w:rPr>
          <w:b/>
        </w:rPr>
        <w:t>E. 6.5.2</w:t>
      </w:r>
    </w:p>
    <w:p>
      <w:r>
        <w:t>Zu den Rekurrenten 1 zählt auch der Rechtsvertreter der Rekur- renten 1 selbst; er vertritt sich also in eigener Sache. In eigener Sache prozessierende Anwälte werden im Hinblick auf den Anspruch auf aus- seramtliche Entschädigung gleich behandelt wie Parteien ohne Rechtsvertretung (HIRT, a.a.O., S. 200). Solche haben grundsätzlich mangels eines besonderen Aufwands keinen Anspruch auf eine aus- seramtliche Entschädigung (Art. 98ter VRP in Verbindung mit Art. 95 Abs. 3 Bst. c ZPO). Dass ihnen gleichwohl ersatzfähige Kosten für Umtriebe erwachsen, ist ungewöhnlich und bedarf deshalb einer be- sonderen Begründung. Der Rechtsvertreter der Rekurrenten 1 hat vor- liegend nicht begründet, inwiefern ihm aus seiner (eigenen) Rekurser- hebung ersatzfähige Kosten für besondere Umtriebe erwachsen sein sollten; solche Gründe sind auch nicht ersichtlich. Entsprechend hat er keinen Anspruch auf eine zusätzliche Umtriebsentschädigung. Sein Begehren um Zusprache einer ausseramtlichen Entschädigung ist deshalb abzuweisen.</w:t>
      </w:r>
    </w:p>
    <w:p>
      <w:r>
        <w:rPr>
          <w:b/>
        </w:rPr>
        <w:t>E. 6.6</w:t>
      </w:r>
    </w:p>
    <w:p>
      <w:r>
        <w:t>Aufgrund des von der Vorinstanz zu verantwortenden Verfah- rensmangels hat die Politische Gemeinde Z.___ auch die Rekursgeg- nerin ausseramtlich mit Fr. 2'750.– zu entschädigen.</w:t>
      </w:r>
    </w:p>
    <w:p>
      <w:r>
        <w:t>Entscheid des Bau- und Umweltdepartementes SG (Nr. 8/2022), Seite 15/16</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