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20-7555 vom 14. August 2014</w:t>
      </w:r>
    </w:p>
    <w:p>
      <w:r>
        <w:t>SG Gerichte, 2014-08-14, DE</w:t>
      </w:r>
    </w:p>
    <w:p>
      <w:r>
        <w:rPr>
          <w:b/>
        </w:rPr>
        <w:t xml:space="preserve">Quelle: </w:t>
      </w:r>
      <w:r>
        <w:t>https://mcp.opencaselaw.ch/entscheid/sg_publikationen_20-7555</w:t>
      </w:r>
    </w:p>
    <w:p>
      <w:r>
        <w:t>FR: SG_PUBLIKATIONEN 20-7555 du 14 août 2014</w:t>
      </w:r>
    </w:p>
    <w:p>
      <w:r>
        <w:t>IT: SG_PUBLIKATIONEN 20-7555 del 14 agosto 2014</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Zu prüfen bleibt, inwieweit auf den Rekurs eingetreten werden kann.</w:t>
      </w:r>
    </w:p>
    <w:p>
      <w:r>
        <w:rPr>
          <w:b/>
        </w:rPr>
        <w:t>E. 1.2.1</w:t>
      </w:r>
    </w:p>
    <w:p>
      <w:r>
        <w:t>Die Ausführungen des Rekurrenten beziehen sich grossmehr- heitlich auf die Rechtmässigkeit der Wiederherstellungsverfügung vom 14. August 2014.</w:t>
      </w:r>
    </w:p>
    <w:p>
      <w:r>
        <w:rPr>
          <w:b/>
        </w:rPr>
        <w:t>E. 1.2.2</w:t>
      </w:r>
    </w:p>
    <w:p>
      <w:r>
        <w:t>Eine Verfügung oder ein Entscheid als Anfechtungsgegenstand sind Prozessvoraussetzung, ohne die auf die Rechtsmittel der nach- träglichen Verwaltungsrechtspflege nicht eingetreten werden kann.</w:t>
      </w:r>
    </w:p>
    <w:p>
      <w:r>
        <w:t>Entscheid des Bau- und Umweltdepartementes SG (Nr. 81/2022), Seite 7/14</w:t>
      </w:r>
    </w:p>
    <w:p>
      <w:r>
        <w:t>Sie bilden somit zugleich den Anlass und die Begrenzung des Wir- kungsbereichs der nachträglichen Verwaltungsrechtspflege. Aus- serhalb des in der Verfügung oder im Entscheid geregelten Rechts- verhältnisses liegende Rechtsbegehren sind grundsätzlich unzulässig (M. BERTSCHI, in: Kommentar VRG, 3. Aufl., Zürich 2014, Vorbemer- kungen zu §§ 19-28a N 45 f.; F. GYGI, Bundesverwaltungsrechts- pflege, 2. Aufl., Bern 1983, S. 44 f.). Gegenstand des Verfahrens kann mithin nur sein, was vom erstinstanzlichen Entscheid erfasst wurde (GVP 1978 Nr. 4). Sprengt die mit dem Rekursantrag aufgestellte Rechtsbehauptung den durch die erstinstanzliche Verfügung gesteck- ten Rahmen, ist darauf nicht einzutreten. Nur die Verfügung ist Gegen- stand des Anfechtungsverfahrens. Sie bildet den Ausgangspunkt der nachträglichen Verwaltungsrechtspflege. Begrifflich ist die Verfügung des materiellen Verwaltungsrechts als eine behördliche Anordnung im Einzelfall zu verstehen, durch die ein konkretes und individuelles Rechtsverhältnis in verbindlicher Weise rechtsgestaltend oder feststel- lend geregelt wird. Wenn sich die Rekursanträge oder die Vorbringen in der Rekursbegründung nicht auf den Anfechtungsgegenstand bzw. dessen Motive beziehen, genügt die Begründung den Anforderungen nicht (CAVELTI/VÖGELI, Verwaltungsgerichtsbarkeit im Kanton St.Gal- len, St.Gallen 2003, Rz. 921 f. mit Hinweisen; BDE Nr. 95/2020 vom 12. Oktober 2020 Erw. 2.1; BDE Nr. 53/2020 vom 9. Juni 2020 Erw. 1.3 mit Hinweisen).</w:t>
      </w:r>
    </w:p>
    <w:p>
      <w:r>
        <w:rPr>
          <w:b/>
        </w:rPr>
        <w:t>E. 1.2.3</w:t>
      </w:r>
    </w:p>
    <w:p>
      <w:r>
        <w:t>Gegenstand des angefochtenen Beschlusses bildet die Anord- nung der Ersatzvornahme der Wiederherstellungsmassnahmen ge- mäss Verfügung vom 14. August 2014 sowie der weiteren Modalitäten der Ersatzvornahme (Kostentragung, Kostenvorschuss). Schliesslich bildet auch die Gebührenerhebung Teil des Anfechtungsobjekts. Nicht Gegenstand des angefochtenen Beschlusses ist demgegenüber die Rechtmässigkeit der mit Verfügung vom 14. August 2014 angeordne- ten Wiederherstellungsmassnahmen. Die Massnahmen wurden mit rechtskräftigem Urteil des Bundesgerichtes 1C_198/2018 vom 19. Februar 2019 bestätigt. Soweit sich der Rekurrent also ausschwei- fend mit dem abgelagerten Material, der Bewilligungsfähigkeit dieses abgelagerten Materials und der Wiederherstellungsanordnung ausei- nandersetzt, ist nicht darauf einzutreten. Hierzu gehören namentlich die Ausführungen zum fehlenden Nachweis der formellen Rechtswid- rigkeit der Deponie, setzt sich doch der Rekurrent erneut mit den Er- wägungen und Berechnungen der bereits rechtskräftigen Wiederher- stellungsverfügung auseinander (III. Ziff. 3, 4 der Rekursschrift); die Ausführungen zur Eigentumsgarantie und der befürchteten Bewirt- schaftungserschwernis betreffen ebenfalls die bereits rechtskräftige Wiederherstellungsverfügung (III. Ziff. 5 der Rekursschrift); das glei- che gilt für die behauptete Verletzung des Vertrauensprinzips, da die Behörden von dem unrechtmässigen Zustand Kenntnis gehabt hätten (III. Ziff. 7 der Rekursschrift); ebenso wenig ist auf die Vorbringen ein- zugehen, wonach die Wiederherstellung des rechtmässigen Zustands unverhältnismässig sei (III. Ziff. 8 der Rekursschrift); auch das behaup- tete widersprüchliche Verhalten der Vorinstanz betrifft die rechtskräf- tige Wiederherstellungsverfügung (III. Ziff. 9 der Rekursschrift). All</w:t>
      </w:r>
    </w:p>
    <w:p>
      <w:r>
        <w:t>Entscheid des Bau- und Umweltdepartementes SG (Nr. 81/2022), Seite 8/14</w:t>
      </w:r>
    </w:p>
    <w:p>
      <w:r>
        <w:t>diese Ausführungen betreffen den Sachentscheid, welcher bereits in Rechtskraft erwachsen ist. Die vom Rekurrenten behauptete Diskrimi- nierung durch fehlerhafte Berechnungen von Deponiematerialen usw. liegt offensichtlich auch ausserhalb des Verfahrensgegenstands (III. Ziff. 11).</w:t>
      </w:r>
    </w:p>
    <w:p>
      <w:r>
        <w:rPr>
          <w:b/>
        </w:rPr>
        <w:t>E. 1.3</w:t>
      </w:r>
    </w:p>
    <w:p>
      <w:r>
        <w:t>Gegenstand dieses Rekursverfahrens bildet allein die Ersatz- vornahmeverfügung vom 16. September 2020. Der Rekurrent setzt sich in der Rekursbegründung damit jedoch nicht auseinander und bringt – abgesehen von der Rüge III. Ziff. 1, 2 – nicht vor, welche recht- lichen Mängel die Anordnung der Ersatzvornahme aufweisen könnte. Auch insofern ist aufgrund einer Verletzung der Begründungspflicht (Art. 48 Abs. 1 VRP) auf den Rekurs nicht einzutreten. Soweit der Re- kurrent in der Rekursbegründung jedoch rügt, die Anordnung der Ersatzvornahme sei in dieser Form nicht rechtmässig bzw. unverhält- nismässig ist auf den Rekurs einzutreten.</w:t>
      </w:r>
    </w:p>
    <w:p>
      <w:r>
        <w:rPr>
          <w:b/>
        </w:rPr>
        <w:t>E. 2</w:t>
      </w:r>
    </w:p>
    <w:p>
      <w:r>
        <w:t>Am 1. Oktober 2017 ist das PBG in Kraft getreten und das Baugesetz vom 6. Juni 1972 (nGS 8, 134; abgekürzt BauG) aufgehoben worden (Art. 172 Bst. a PBG). Gestützt auf Art. 173 PBG werden die bei Voll- zugsbeginn dieses Erlasses hängigen Baubewilligungsverfahren grundsätzlich nach jenem Recht beurteilt, das im Zeitpunkt des erstin- stanzlichen Entscheids der Baubewilligungsbehörde Gültigkeit hatte (Art. 173 Abs. 1 PBG). Vorbehalten bleibt die Anwendung neuen Rechts, soweit es für die Baugesuchstellenden günstiger ist (Art. 173 Abs. 2 PBG). Die Wiederherstellungsanordnung erging am 14. August 2014. Diesbezüglich ist grundsätzlich weiterhin das Baugesetz und das kommunale Baureglement anwendbar. Auf die angefochtene Ver- fügung vom 16. September 2020 sind jedoch grundsätzlich die Best- immungen des PBG anwendbar, sofern sie gemäss Anhang zum Kreisschreiben „Übergangsrechtliche Bestimmungen im PBG“ vom 8. März 2017 (Baudepartement SG, Juristische Mitteilungen 2017/I/1) als unmittelbar anwendbar erklärt werden. Im Übrigen gelangen wei- terhin das Baugesetz und das entsprechende Baureglement zur An- wendung.</w:t>
      </w:r>
    </w:p>
    <w:p>
      <w:r>
        <w:rPr>
          <w:b/>
        </w:rPr>
        <w:t>E. 3</w:t>
      </w:r>
    </w:p>
    <w:p>
      <w:r>
        <w:t>Streitgegenstand des vorliegenden Rekurses ist die Anordnung der Ersatzvornahme. Bei der Ersatzvornahme handelt es sich um ein Mit- tel des Vollstreckungsverfahrens.</w:t>
      </w:r>
    </w:p>
    <w:p>
      <w:r>
        <w:rPr>
          <w:b/>
        </w:rPr>
        <w:t>E. 3.1</w:t>
      </w:r>
    </w:p>
    <w:p>
      <w:r>
        <w:t>Die gesetzliche Ordnung in der Verwaltungsrechtspflege geht davon aus, dass das Erkenntnis- und das Vollstreckungsverfahren grundsätzlich voneinander getrennt sind. Im ersten wird über Bestand und Umfang öffentlicher Rechte und Pflichten entschieden, im zweiten über die Art ihrer Durchsetzung und die Überwälzung der Vollstre- ckungskosten. Der Sachentscheid geht somit dem Vollstreckungsent- scheid voran. Das Vollstreckungsverfahren setzt grundsätzlich ein ab-</w:t>
      </w:r>
    </w:p>
    <w:p>
      <w:r>
        <w:t>Entscheid des Bau- und Umweltdepartementes SG (Nr. 81/2022), Seite 9/14</w:t>
      </w:r>
    </w:p>
    <w:p>
      <w:r>
        <w:t>geschlossenes, d.h. mit ordentlichen Rechtsmitteln nicht mehr an- fechtbares Erkenntnisverfahren voraus (CAVELTI/VÖGELI, a.a.O., Rz. 1230).</w:t>
      </w:r>
    </w:p>
    <w:p>
      <w:r>
        <w:rPr>
          <w:b/>
        </w:rPr>
        <w:t>E. 3.2</w:t>
      </w:r>
    </w:p>
    <w:p>
      <w:r>
        <w:t>Verfügungen und Entscheide sind vollstreckbar, wenn sie mit ordentlichen Rechtsmitteln nicht oder nicht mehr angefochten werden können (Art. 101 Abs. 1 VRP). Nach Art. 102 VRP sorgt die verfügende Behörde für die Vollstreckung. Ist die Verfügung oder der Entscheid auf Vornahme einer Handlung, auf Duldung oder auf Unterlassung ge- richtet, so erfolgt die Zwangsvollstreckung, wenn nötig mit polizeilicher Hilfe, auf dem Weg der Ersatzvornahme durch die Behörde oder einen von ihr beauftragten Dritten oder durch unmittelbaren Zwang (Art. 105 Abs. 1 VRP). Die Bestimmungen stellen die generelle Grundlage für sämtliche Zwangsmittel im kantonalen Recht dar, soweit nicht beson- dere gesetzliche Regelungen bestehen. Art. 159 PBG zählt beispiel- haft die Zwangsmittel im Bereich des Planungs- und Baurechts auf, die Voraussetzungen für die Ersatzvornahme folgen jedoch Art. 105 VRP (M. LOOSER, in: Rizvi/Schindler/Cavelti [Hrsg.], Gesetz über die Verwaltungsrechtspflege, Praxiskommentar, Zürich/St.Gallen 2020, Art. 105 N 2). Die Ersatzvornahme ist das häufigste Zwangsmittel, so- weit nicht eine Geld- oder Sicherheitsleistung zu vollstrecken ist. Er- satzvornahme bedeutet, dass der Staat oder ein von ihm beauftragter Dritter eine vertretbare Handlung, die vom Pflichtigen nicht vorgenom- men wird, auf dessen Kosten verrichtet. Die Kosten der Ersatzvor- nahme trägt der Adressat der Verfügung oder des Entscheids (CAVELTI/VÖGELI, a.a.O., Rz. 1257). Dabei kann die zuständige Be- hörde vor der Durchführung einer Ersatzvornahme einen angemesse- nen Kostenvorschuss verfügen (Art. 160 Abs. 1 PBG). Weiter steht dem zuständigen Gemeinwesen am Grundstück für die entstehenden Kosten der Massnahmen ohne Eintrag im Grundbuch ein gesetzliches Grundpfandrecht zu, das allen eingetragenen Pfandrechten vorgeht (Art. 160 Abs. 1 PBG). Die Bestimmungen des PBG zu "Vollzug und Strafen" (namentlich Art. 158 bis 162) sind entgegen der rekurrenti- schen Ansicht (III. Ziff. 2 der Rekursschrift) direkt anwendbar (Anhang zum Kreisschreiben „Übergangsrechtliche Bestimmungen im PBG“ vom 8. März 2017 [Baudepartement SG, Juristische Mitteilungen 2017/I/1]).</w:t>
      </w:r>
    </w:p>
    <w:p>
      <w:r>
        <w:rPr>
          <w:b/>
        </w:rPr>
        <w:t>E. 3.3</w:t>
      </w:r>
    </w:p>
    <w:p>
      <w:r>
        <w:t>Zusammengefasst müssen für eine Ersatzvornahme somit fol- gende Voraussetzungen erfüllt sein: (1) Vollstreckbarkeit der Verfü- gung; (2) Nichterfüllung der Verfügung; (3) Eignung der Verfügung zur Ersatzvornahme; (4) Vorgängige Androhung der Ersatzvornahme (C. KÄGI, in: Bereuter/Frei/Ritter [Hrsg.], Kommentar zum Planungs- und Baugesetz des Kantons St.Gallen, Basel 2020, Art. 160 N. 2). Im nachfolgenden sind diese Voraussetzungen zu prüfen.</w:t>
      </w:r>
    </w:p>
    <w:p>
      <w:r>
        <w:rPr>
          <w:b/>
        </w:rPr>
        <w:t>E. 4</w:t>
      </w:r>
    </w:p>
    <w:p>
      <w:r>
        <w:t>Der Rekurrent bestreitet die Vollstreckbarkeit der Wiederherstellungs- verfügung.</w:t>
      </w:r>
    </w:p>
    <w:p>
      <w:r>
        <w:t>Entscheid des Bau- und Umweltdepartementes SG (Nr. 81/2022), Seite 10/14</w:t>
      </w:r>
    </w:p>
    <w:p>
      <w:r>
        <w:rPr>
          <w:b/>
        </w:rPr>
        <w:t>E. 4.1</w:t>
      </w:r>
    </w:p>
    <w:p>
      <w:r>
        <w:t>Mit Verfügung vom 14. August 2014 verpflichtete die Vorinstanz den Rekurrenten und die B.___ GmbH den rechtmässigen Zustand wiederherzustellen, d.h. die nichtbewilligungsfähige Mehrdeponie auf dem Deponiestandort 2 (Situation gemäss Aufnahmeplan der D.___ AG, Ausgabedatum 22. Mai 2012) im Umfang von 600 m3 (fest) innert sechs Monaten ab Rechtskraft abzuführen.</w:t>
      </w:r>
    </w:p>
    <w:p>
      <w:r>
        <w:rPr>
          <w:b/>
        </w:rPr>
        <w:t>E. 4.2</w:t>
      </w:r>
    </w:p>
    <w:p>
      <w:r>
        <w:t>Die Rüge des Rekurrenten, wonach die Wiederherstellungsver- fügung nicht in materielle Rechtskraft erwachsen sei, geht an der Sa- che vorbei. Das Vollstreckungsverfahren setzt grundsätzlich bloss eine formell rechtskräftige Verfügung voraus. Formelle Rechtskraft tritt ein, wenn eine Verfügung bzw. ein Entscheid mit ordentlichen Rechts- mitteln nicht oder nicht mehr angefochten werden kann (Art. 101 Abs. 1 VRP). Die Wiederherstellungsverfügung wurde – wie oben im Sachverhalt unter Bst. A. e) im Detail ausgeführt – vom Baudeparte- ment, dem Verwaltungsgericht wie auch dem Bundesgericht bestätigt. Damit hat der Rekurrent sämtliche ordentlichen Rechtsmittel ohne Erfolg ausgeschöpft. Die Sachverfügung vom 14. August 2014 ist dementsprechend mit Urteil des Bundesgerichtes 1C_198/2018 vom 19. Februar 2019 in Rechtskraft erwachsen. Gemäss Art. 61 des Bun- desgesetzes über das Bundesgericht (SR 173.110; abgekürzt BGG) erwachsen Entscheide des Bundesgerichtes am Tag ihrer Ausfällung in Rechtskraft. Mit Rechtskraft ist grundsätzlich formelle und materielle Rechtskraft gemeint (S. HEIMGARTNER/H. WIPRÄCHTIGER, in: Nig- gli/Uebersach/Wiprächtiger/Kneubühler [Hrsg.], Basler Kommentar zum Bundesgerichtsgesetz, 3. Aufl. Basel 2018, Art. 61 N 3). Entge- gen der Ansicht des Rekurrenten hindert die Beschwerde an den EGMR die Rechtskraft nicht. Stellt doch eine vom EGMR festgestellte Verletzung der Konvention zum Schutz der Menschenrechte und Grundfreiheiten (SR 0.101; abgekürzt EMRK) höchstens einen Revisi- onsgrund dar.</w:t>
      </w:r>
    </w:p>
    <w:p>
      <w:r>
        <w:rPr>
          <w:b/>
        </w:rPr>
        <w:t>E. 4.3</w:t>
      </w:r>
    </w:p>
    <w:p>
      <w:r>
        <w:t>Damit steht fest, dass die Wiederherstellungsverfügung vom 14. August 2014 rechtskräftig und somit vollstreckbar ist. Die diesbe- züglichen rekurrentischen Rügen erweisen sich entsprechend als un- begründet. Die erste Voraussetzung der Ersatzvornahme ist damit ge- geben.</w:t>
      </w:r>
    </w:p>
    <w:p>
      <w:r>
        <w:rPr>
          <w:b/>
        </w:rPr>
        <w:t>E. 5</w:t>
      </w:r>
    </w:p>
    <w:p>
      <w:r>
        <w:t>Weiter ist die zweite Voraussetzung – Nichterfüllung der Wiederher- stellungsverfügung – zu prüfen. Der Nichterfüllung ist die nicht ord- nungsgemässe Erfüllung der verfügten baupolizeilichen Anordnung durch die pflichtige Person gleichgestellt.</w:t>
      </w:r>
    </w:p>
    <w:p>
      <w:r>
        <w:rPr>
          <w:b/>
        </w:rPr>
        <w:t>E. 5.1</w:t>
      </w:r>
    </w:p>
    <w:p>
      <w:r>
        <w:t>Der Rekurrent hatte innert sechs Monaten ab Rechtskraft der Verfügung vom 14. August 2014 den rechtmässigen Zustand – d.h. die nichtbewilligungsfähige Mehrdeponie auf dem Deponiestandort 2 im Umfang von 600 m3 (fest) – wiederherzustellen. Die angesetzte Frist von sechs Monaten ist – gerechnet ab Rechtskraft des Urteils des Bundesgerichtes vom 16. Februar 2019 – am 20. August 2019 abge-</w:t>
      </w:r>
    </w:p>
    <w:p>
      <w:r>
        <w:t>Entscheid des Bau- und Umweltdepartementes SG (Nr. 81/2022), Seite 11/14</w:t>
      </w:r>
    </w:p>
    <w:p>
      <w:r>
        <w:t>laufen. Nach Ablauf der Frist beauftragte die Vorinstanz die D.___ AG- mit den Abklärungen, ob und inwiefern Volumen bereits abgetragen worden sei. Diese berechnete das Volumen der Deponie analog den Messungen aus dem Jahr 2012, welche der rechtskräftigen Wieder- herstellungsverfügung zu Grunde lagen. Das Volumen der Deponie betrug im Jahr 2012 rund 745 m3; im Jahr 2020 noch 554 m3. Damit hatte der Rekurrent bloss rund 190 m3 abgetragen. Ausgehend von den gemäss Wiederherstellungsverfügung abzutragenden 600 m3 wa- ren somit noch rund 410 m3 abzutragen.</w:t>
      </w:r>
    </w:p>
    <w:p>
      <w:r>
        <w:rPr>
          <w:b/>
        </w:rPr>
        <w:t>E. 5.2</w:t>
      </w:r>
    </w:p>
    <w:p>
      <w:r>
        <w:t>Entgegen den rekurrentischen Ausführung hat die Vorinstanz keinen neuen Sachentscheid getroffen, indem sie feststellte, dass noch rund 410 m3 abzutragen seien. Die Erhebung der D.___ AG- diente lediglich der Feststellung, dass der mit Wiederherstellungsver- fügung vom 14. August 2014 vorgegebene rechtmässige Zustand noch nicht wiederhergestellt ist. Die errechneten 410 m3 dienten zu- dem als Grundlage für die Offertstellung und damit der Kostenschät- zung sowie der Festlegung des Kostenvorschusses. Wieviel Kubikme- ter aber effektiv noch abzutragen sind, wird sich im Rahmen der Er- satzvornahme vor Ort zeigen, da das mit Bauschutt durchsetzte Mate- rial einen deutlichen Unterschied zur Muttererde aufweist. Zumal kein Sachentscheid getroffen wurde und eine vorgängige Anhörung zu den Modalitäten der Vollstreckung ohnehin entbehrlich ist (M. LOOSER, a.a.O. Art. 105 N 26), gehen auch die rekurrentischen Rügen betref- fend Mitwirkungsrechte wie Orientierung und Teilnahme am Beweis- verfahren fehl (III. Ziff. 1 der Rekursschrift). Das gleiche gilt für die Rü- gen, der Geometer habe die verbliebene Menge falsch berechnet (III. Ziff. 1 und 6 der Rekursschrift). Selbst wenn eine Unsicherheit von 260 m3 – wie der Rekurrent behauptet – bestehen würde, bleibt es bei der Tatsache, dass der Rekurrent die Wiederherstellungsverfügung nicht erfüllt hat. Die zweite Voraussetzung – Nichterfüllung der Verfügung – ist somit ebenfalls gegeben. Die Rügen (III. Ziff. 1, 6, 11 Abs. 8 ff. der Rekursschrift) erweisen sich somit von vornherein als unbegründet.</w:t>
      </w:r>
    </w:p>
    <w:p>
      <w:r>
        <w:rPr>
          <w:b/>
        </w:rPr>
        <w:t>E. 6</w:t>
      </w:r>
    </w:p>
    <w:p>
      <w:r>
        <w:t>Als dritte Voraussetzung ist zu prüfen, ob die Verfügung zur Ersatzvor- nahme überhaupt geeignet ist.</w:t>
      </w:r>
    </w:p>
    <w:p>
      <w:r>
        <w:rPr>
          <w:b/>
        </w:rPr>
        <w:t>E. 6.1</w:t>
      </w:r>
    </w:p>
    <w:p>
      <w:r>
        <w:t>Der Rekurrent ist verpflichtet, den rechtmässigen Zustand wie- derherzustellen, d.h. das nicht bewilligte Material auf dem Deponie- standort 2 im Umfang von 600 m3 abzuführen. Die ersatzweise Durch- führung dieser Handlung ist ohne Weiteres in gleicher Weise möglich, wie wenn sie der pflichtige Rekurrent selbst vornehmen würde. Das gleiche gilt für die baubegleitende Aufsicht der Arbeiten. Damit ist die Wiederherstellungsverfügung – anders als bei höchstpersönlichen Pflichten – zur Ersatzvornahme durch Dritte geeignet. Die Wiederher- stellungsverfügung ist auch genügend bestimmt, so dass für die ersatzweise Vornahme entgegen den rekurrentischen Ausführungen auch keine weiteren Unterlagen oder Pläne notwendig sind. Wie weit die Deponie abzugraben sein wird, wird sich wie erwähnt vor Ort zei- gen. Soweit der Rekurrent befürchtet, die Deponie könnte durch den</w:t>
      </w:r>
    </w:p>
    <w:p>
      <w:r>
        <w:t>Entscheid des Bau- und Umweltdepartementes SG (Nr. 81/2022), Seite 12/14</w:t>
      </w:r>
    </w:p>
    <w:p>
      <w:r>
        <w:t>Eingriff eines ortsunkundigen Unternehmers Schaden nehmen, ist er nicht zu hören. Zwar können während eines Ersatzvornahmeverfah- rens der Behörde bzw. dem beauftragten Dritten Fehler unterlaufen. Die Befürchtungen des Rekurrenten, es könnte die Deponiesickerung sowie die Zuleitung zum Brunnen beschädigt werden, sind aber völlig unsubstantiiert. Inwiefern das beauftragte Bauunternehmen nicht in der Lage sein soll, eine Deponie abzutragen, wird nicht geltend ge- macht und ist auch nicht ersichtlich. Sollte der Rekurrent tatsächlich um die Deponiesickerung sowie die Brunnenzuleitung besorgt sein, so steht es ihm frei, das nicht bewilligte Material unter baubegleitender Aufsicht durch einen Fachmann selber abzutragen. Die Rüge erweist sich als unbegründet.</w:t>
      </w:r>
    </w:p>
    <w:p>
      <w:r>
        <w:rPr>
          <w:b/>
        </w:rPr>
        <w:t>E. 6.2</w:t>
      </w:r>
    </w:p>
    <w:p>
      <w:r>
        <w:t>Zumal die ersatzweise Vornahme der Wiederherstellungsanord- nung durch einen Dritten möglich ist, ist auch die dritte Voraussetzung gegeben.</w:t>
      </w:r>
    </w:p>
    <w:p>
      <w:r>
        <w:rPr>
          <w:b/>
        </w:rPr>
        <w:t>E. 7</w:t>
      </w:r>
    </w:p>
    <w:p>
      <w:r>
        <w:t>Schliesslich ist zu prüfen, ob die Vorinstanz die Ersatzvornahme auch angedroht hat.</w:t>
      </w:r>
    </w:p>
    <w:p>
      <w:r>
        <w:rPr>
          <w:b/>
        </w:rPr>
        <w:t>E. 7.1</w:t>
      </w:r>
    </w:p>
    <w:p>
      <w:r>
        <w:t>Eine Ersatzvornahme bedingt gemäss Art. 105 Abs. 1 und 2 VRP, dass die Ersatzvornahme – idealerweise in der Verfügung über die konkrete Massnahme für die Wiederherstellung des rechtmässigen Zustands (z.B. Abbruchbefehl, Rückbaubefehl oder Befehl zu bauli- chen Massnahmen) – angedroht wird. Mit der Androhung der Ersatz- vornahme ist zugleich eine angemessene Frist für die Wiederherstel- lung des rechtskonformen Zustands anzusetzen (Art. 105 Abs. 2 VRP). Dem Pflichtigen ist ausreichend die Möglichkeit einzuräumen, seine Pflicht selbst zu erfüllen, bevor das Gemeinwesen an seiner Stelle und auf seine Kosten handelt (M. LOOSER, in: Ehrenzeller/Engler [Hrsg.], Handbuch Heimatschutzrecht, Zürich/St.Gallen 2020, § 9 N 96).</w:t>
      </w:r>
    </w:p>
    <w:p>
      <w:r>
        <w:rPr>
          <w:b/>
        </w:rPr>
        <w:t>E. 7.2</w:t>
      </w:r>
    </w:p>
    <w:p>
      <w:r>
        <w:t>Mit Ziff. 7 der Wiederherstellungsverfügung vom 14. August 2014 wurde dem Rekurrenten die Ersatzvornahme angedroht. Die Kostentragungspflicht wurde ihm ebenfalls angedroht. Auch hatte der Rekurrent mit den eingeräumten sechs Monaten genügend Zeit die Pflicht selbst zu erfüllen. Damit ist auch die vierte Voraussetzung für die Ersatzvornahme gegeben.</w:t>
      </w:r>
    </w:p>
    <w:p>
      <w:r>
        <w:rPr>
          <w:b/>
        </w:rPr>
        <w:t>E. 7.3</w:t>
      </w:r>
    </w:p>
    <w:p>
      <w:r>
        <w:t>Die Rügen des Rekurrenten, wonach Ausschreibungsunterla- gen fehlen würden und die G.___ AG überhöhte Preise offeriert habe, zielen an der Sache vorbei (III. Ziff. 10 der Rekursschrift). Wie bereits ausgeführt besteht das Rechtsinstitut der Ersatzvornahme aus zwei Komponenten; der Herstellung des gesetzmässig von der Behörde ge- forderten Zustands und – als deren Folge – der Verpflichtung zur Zah- lung der Kosten der Ersatzhandlung. Die Festsetzung der Kosten er- folgt denn auch erst nach Vornahme der Ersatzhandlung in einer ge- sonderten Verfügung und unterliegt in der Regel einem gesonderten</w:t>
      </w:r>
    </w:p>
    <w:p>
      <w:r>
        <w:t>Entscheid des Bau- und Umweltdepartementes SG (Nr. 81/2022), Seite 13/14</w:t>
      </w:r>
    </w:p>
    <w:p>
      <w:r>
        <w:t>Rechtsmittelverfahren (H. GEISER, Rechtsschutz im Verwaltungsvoll- streckungsverfahren, St.Gallen 1978, S. 26). Der Vollständigkeit hal- ber ist auch darauf hinzuweisen, dass an die Sorgfaltspflicht bei der Auftragsvergabe an Dritte kein strengerer als ein durchschnittlicher Massstab angelegt werden darf. Insbesondere muss die Gemeinde nicht ungeachtet des eigenen Aufwands für Einsparungen sorgen. Da die zur Wiederherstellung pflichtige Person es in der Hand gehabt hätte, die Handlung selber vorzunehmen oder selber Offerten einzu- holen und die Arbeiten zu vergeben, kann der Gemeinde nicht zuge- mutet werden, den preisgünstigsten Weg zu ermitteln und z.B. ein förmliches Submissionsverfahren durchzuführen (Urteil des Bundes- gerichtes 1P.362/2005 vom 26. August 2005 Erw. 5; A. ZAUGG/ P. LUDWIG, Baugesetz des Kantons Bern, Kommentar Band I, 5. Aufl., Bern 2020, Art. 47 N 7). Die Rügen erweisen sich somit als unbegrün- det.</w:t>
      </w:r>
    </w:p>
    <w:p>
      <w:r>
        <w:rPr>
          <w:b/>
        </w:rPr>
        <w:t>E. 8</w:t>
      </w:r>
    </w:p>
    <w:p>
      <w:r>
        <w:t>Zusammenfassend ergibt sich, dass die Voraussetzungen für die Er- satzvornahme gegeben sind. Der Rekurs erweist sich deshalb als un- begründet und ist abzuweisen.</w:t>
      </w:r>
    </w:p>
    <w:p>
      <w:r>
        <w:rPr>
          <w:b/>
        </w:rPr>
        <w:t>E. 9.1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überbinden.</w:t>
      </w:r>
    </w:p>
    <w:p>
      <w:r>
        <w:rPr>
          <w:b/>
        </w:rPr>
        <w:t>E. 9.2</w:t>
      </w:r>
    </w:p>
    <w:p>
      <w:r>
        <w:t>Der vom Rekurrenten am 6. Oktober 2020 geleistete Kostenvor- schuss von Fr. 1'500.– ist anzurechnen.</w:t>
      </w:r>
    </w:p>
    <w:p>
      <w:r>
        <w:rPr>
          <w:b/>
        </w:rPr>
        <w:t>E. 10</w:t>
      </w:r>
    </w:p>
    <w:p>
      <w:r>
        <w:t>Der Rekurrent stellt ein Begehren um Ersatz der ausseramtlichen Kos- 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Da der Rekurrent mit seinen Anträgen unterliegt, hat er von vornherein keinen Anspruch auf eine ausseramtliche Entschädigung. Sein Begehren ist deshalb abzuweisen.</w:t>
      </w:r>
    </w:p>
    <w:p>
      <w:r>
        <w:t>Entscheid des Bau- und Umweltdepartementes SG (Nr. 81/2022), Seite 14/14</w:t>
      </w:r>
    </w:p>
    <w:p>
      <w:r>
        <w:t>Entscheid 1.</w:t>
      </w:r>
    </w:p>
    <w:p>
      <w:r>
        <w:t>Der Rekurs von A.___ wird – soweit darauf eingetreten werden kann – abgewiesen.</w:t>
      </w:r>
    </w:p>
    <w:p>
      <w:r>
        <w:t>2.</w:t>
      </w:r>
    </w:p>
    <w:p>
      <w:r>
        <w:t>a) A.___ bezahlt eine Entscheidgebühr von Fr. 3'000.–.</w:t>
      </w:r>
    </w:p>
    <w:p>
      <w:r>
        <w:t>b) Der am 6. Oktober 2020 von A.___ geleistete Kostenvorschuss von Fr. 1'500.– wird angerechnet.</w:t>
      </w:r>
    </w:p>
    <w:p>
      <w:r>
        <w:t>3.</w:t>
      </w:r>
    </w:p>
    <w:p>
      <w:r>
        <w:t>Das Begehren von A.___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