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20-3788 / 20-3795 vom 8. April 2021</w:t>
      </w:r>
    </w:p>
    <w:p>
      <w:r>
        <w:t>SG Gerichte, 2021-04-08, DE</w:t>
      </w:r>
    </w:p>
    <w:p>
      <w:r>
        <w:rPr>
          <w:b/>
        </w:rPr>
        <w:t xml:space="preserve">Quelle: </w:t>
      </w:r>
      <w:r>
        <w:t>https://mcp.opencaselaw.ch/entscheid/sg_publikationen_20-3788___20-3795</w:t>
      </w:r>
    </w:p>
    <w:p>
      <w:r>
        <w:t>FR: SG_PUBLIKATIONEN 20-3788 / 20-3795 du 8 avril 2021</w:t>
      </w:r>
    </w:p>
    <w:p>
      <w:r>
        <w:t>IT: SG_PUBLIKATIONEN 20-3788 / 20-3795 del 8 aprile 2021</w:t>
      </w:r>
    </w:p>
    <w:p>
      <w:pPr>
        <w:pStyle w:val="Heading2"/>
      </w:pPr>
      <w:r>
        <w:t>Erwägungen</w:t>
      </w:r>
    </w:p>
    <w:p>
      <w:r>
        <w:rPr>
          <w:b/>
        </w:rPr>
        <w:t>E. 1.1</w:t>
      </w:r>
    </w:p>
    <w:p>
      <w:r>
        <w:t>Die beiden Rekursverfahren stehen im gleichen sachlichen Zu- sammenhang. Sie werfen dieselben Sachverhalts- und Rechtsfragen auf. Es ist somit zweckmässig, sie verfahrensrechtlich zu vereinigen und durch einen einzigen Entscheid zu erledigen (VerwGE B 2015/96 und B 2015/97 vom 26. Oktober 2016 Erw. 1; GVP 1972 Nr. 30).</w:t>
      </w:r>
    </w:p>
    <w:p>
      <w:r>
        <w:rPr>
          <w:b/>
        </w:rPr>
        <w:t>E. 1.2</w:t>
      </w:r>
    </w:p>
    <w:p>
      <w:r>
        <w:t>Die Zuständigkeit des Baudepartementes ergibt sich aus Art. 43bis des Gesetzes über die Verwaltungsrechtspflege (sGS 951.1; abgekürzt VRP). Aufgrund des Umstands, dass die heutige Vorstehe- rin des Baudepartementes bei den vorinstanzlichen Einspracheent- scheiden noch als Stadtratspräsidentin mitgewirkt hatte, hat sie in den Ausstand zu treten. Entsprechend hat der Vorsteher des Volkswirt- schaftsdepartementes über das Rechtsmittel zu befinden (Art. 24 Abs. 2 des Staatsverwaltungsgesetzes [sGS 140.1]). Unabhängig da- von war das Rekursverfahren von der Rechtsabteilung des Baudepar- tementes zu instruieren (vgl. ABl 2015 3468).</w:t>
      </w:r>
    </w:p>
    <w:p>
      <w:r>
        <w:rPr>
          <w:b/>
        </w:rPr>
        <w:t>E. 1.3</w:t>
      </w:r>
    </w:p>
    <w:p>
      <w:r>
        <w:t>Der Vertreter der Rekurrenten 1 hatte am 25. Mai 2020 unter anderem auch für die F.___ Rekurs erhoben. Mit Rekursergänzung</w:t>
      </w:r>
    </w:p>
    <w:p>
      <w:r>
        <w:t>Entscheid des Baudepartementes SG (Nr. 28/2021), Seite 12/30</w:t>
      </w:r>
    </w:p>
    <w:p>
      <w:r>
        <w:t>vom 6. Juli 2020 erklärte er jedoch, dass die F.___ sich aus dem Re- kursverfahren zurückziehe. Mithin ist der Rekurs 1 in Bezug auf die F.___ zufolge Rückzugs abzuschreiben (Art. 57 Abs. 1 VRP).</w:t>
      </w:r>
    </w:p>
    <w:p>
      <w:r>
        <w:rPr>
          <w:b/>
        </w:rPr>
        <w:t>E. 1.4</w:t>
      </w:r>
    </w:p>
    <w:p>
      <w:r>
        <w:t>Die Frist- und Formerfordernisse von Art. 47 Abs. 1 und Art. 48 VRP sind – unter der nachfolgenden Einschränkung – erfüllt.</w:t>
      </w:r>
    </w:p>
    <w:p>
      <w:r>
        <w:rPr>
          <w:b/>
        </w:rPr>
        <w:t>E. 1.4.1</w:t>
      </w:r>
    </w:p>
    <w:p>
      <w:r>
        <w:t>Die Rekursgegner rügen, die Rekurrenten 2 würden im Re- kurs 2 die Verkehrssicherheit bei der Einmündung der M.___strasse in die N.___strasse anzweifeln, ohne sich mit den Ausführungen der Vorinstanz im Einspracheentscheid zu befassen; damit fehle es an einer ausreichenden Rekursbegründung. Art. 48 Abs. 1 VRP be- stimmt, dass der Rekurs einen Antrag sowie eine Darstellung des Sachverhalts und eine Begründung enthalten muss. Weiter ist der Re- kurs zu unterzeichnen. Fehlt eine dieser formellen Gültigkeitsvoraus- setzungen, ist dem Rekurrenten eine Frist zur Ergänzung des Rekur- ses anzusetzen. Zugleich ist ihm anzudrohen, dass nach unbenütztem Ablauf dieser Frist auf den Rekurs nicht eingetreten werde (Art. 48 Abs. 3 VRP).</w:t>
      </w:r>
    </w:p>
    <w:p>
      <w:r>
        <w:rPr>
          <w:b/>
        </w:rPr>
        <w:t>E. 1.4.2</w:t>
      </w:r>
    </w:p>
    <w:p>
      <w:r>
        <w:t>An die Qualität und die Ausgestaltung der Rekursbegründung dürfen keine grossen Anforderungen gestellt werden. Nach der Recht- sprechung des Verwaltungsgerichtes ist von einer Rekursbegründung aber zu erwarten, dass sie sich mit dem angefochtenen Entscheid aus- einandersetzt. Eine Begründung ist deshalb nur dann als ausreichend zu werten, wenn Argumente vorgebracht werden, nach denen ein Ent- scheid oder eine Verfügung auf einer fehlerhaften Sachverhaltsfest- stellung oder Rechtsanwendung beruht. Wenn sich die Vorbringen demgegenüber nicht auf den angefochtenen Entscheid bzw. dessen Motive beziehen, genügt die Begründung den Anforderungen nicht. Somit wird vom Rekurrenten ein Mindestmass an Sorgfalt verlangt, und es wird von ihm erwartet, dass er wenigstens ansatzweise dartut, warum er mit einzelnen Bedingungen und Auflagen nicht einverstan- den ist. Entsprechend hat sich ein Rekurs zumindest in den Grundzü- gen zu den tatsächlichen und rechtlichen Mängeln des angefochtenen Entscheids zu äussern (GVP 2011 Nr. 110 mit Hinweisen; BDE Nr. 12/2021 vom 3. Februar 2021 Erw. 1.3.1.1).</w:t>
      </w:r>
    </w:p>
    <w:p>
      <w:r>
        <w:rPr>
          <w:b/>
        </w:rPr>
        <w:t>E. 1.4.3</w:t>
      </w:r>
    </w:p>
    <w:p>
      <w:r>
        <w:t>Die Rekurrenten 2 werfen in ihrer Rekursbegründung vom 24. Juni 2020 die Frage auf, weshalb die Vorinstanz ein zusätzliches Verkehrssicherheitsgutachten habe erstellen lassen, wenn sie im Einspracheentscheid ausführe, dass mit dem geplanten Strassen- projekt die Sicherheit im Bereich der Verzweigung M.___strasse – N.___strasse namentlich auch für die aus dem Quartier Himmelreich mit dem Fahrrad herunterfahrenden Schülerinnen und Schüler ge- währleistet sei. Sie verlangen die Edition dieses Gutachtens. Die Vo- rinstanz führte im Einspracheentscheid vom 6. Mai 2020 aus, dass sie – unabhängig vom Teilstrassenplan – beschlossen habe, ein um- fassendes Konzept "Schulwegsicherheit" für das Gemeindegebiet X.___ zu erstellen, um mögliche Schwachstellen zu analysieren und entsprechende Massnahmen ergreifen zu können. Dieses Konzept</w:t>
      </w:r>
    </w:p>
    <w:p>
      <w:r>
        <w:t>Entscheid des Baudepartementes SG (Nr. 28/2021), Seite 13/30</w:t>
      </w:r>
    </w:p>
    <w:p>
      <w:r>
        <w:t>betreffe alle Quartiere im Dorf X.___ und nicht nur das Quartier M.___. Aus der Tatsache, dass der Beschluss über die Erarbeitung des Konzepts "Schulwegsicherheit" zeitlich parallel mit der Genehmi- gung des Teilstrassenplans erfolgt sei, könne nicht abgeleitet werden, dass diese beiden Projekte untrennbar verknüpft seien. Der Teilstras- senplan M.___strasse erfülle vielmehr für sich allein sämtliche Anfor- derungen an die Verkehrssicherheit. Die Rekurrenten bestreiten zwar diese Ausführungen der Vorinstanz, setzen sich jedoch nicht weiter damit auseinander. Sie bringen insbesondere keine Argumente vor, weshalb die Verkehrssicherheit im Bereich der Verzweigung M.___strasse/N.___strasse nicht gewährleistet sein soll. Ein blosser Editionsantrag genügt nicht, um der Begründungspflicht nach Art. 48 Abs. 1 VRP gerecht zu werden. Auf den Rekurs 2 ist daher, soweit darin die Verkehrssicherheit bei der Einmündung der M.___strasse in die N.___strasse angezweifelt wird, nicht einzutreten.</w:t>
      </w:r>
    </w:p>
    <w:p>
      <w:r>
        <w:rPr>
          <w:b/>
        </w:rPr>
        <w:t>E. 1.5</w:t>
      </w:r>
    </w:p>
    <w:p>
      <w:r>
        <w:t>Nachdem die Rekursberechtigungen gegeben sind (Art. 45 VRP), ist im Übrigen auf die Rekurse einzutreten.</w:t>
      </w:r>
    </w:p>
    <w:p>
      <w:r>
        <w:rPr>
          <w:b/>
        </w:rPr>
        <w:t>E. 2</w:t>
      </w:r>
    </w:p>
    <w:p>
      <w:r>
        <w:t>Am 1. Oktober 2017 ist das Planungs- und Baugesetz (sGS 731.1; ab- gekürzt PBG) in Kraft getreten und das Baugesetz vom 6. Juni 1972 (nGS 8, 134; abgekürzt BauG) aufgehoben worden (Art. 172 Bst. a PBG). Die neuen Regelungen im PBG finden allerdings in der Regel auf Baugesuche erst dann Anwendung, wenn die kommunalen Rah- mennutzungspläne revidiert und in Kraft gesetzt sind. Mithin sind – so- weit vorliegend überhaupt relevant, weil bei Teilstrassenplänen in ers- ter Linie die spezialgesetzlichen Regelungen des Strassengesetzes (sGS 732.1; abgekürzt StrG) zur Anwendung gelangen – weiterhin das BauG und das entsprechende Baureglement anwendbar, mit Aus- nahme der gemäss Anhang zum Kreisschreiben "Übergangsrechtliche Bestimmungen im PBG" vom 8. März 2017 (Baudepartement SG, Ju- ristische Mitteilungen 2017/I/1) als unmittelbar anwendbar erklärten Bestimmungen.</w:t>
      </w:r>
    </w:p>
    <w:p>
      <w:r>
        <w:rPr>
          <w:b/>
        </w:rPr>
        <w:t>E. 3</w:t>
      </w:r>
    </w:p>
    <w:p>
      <w:r>
        <w:t>Im Rekurs 1 wird gerügt, die Vorinstanz sei auf die Einsprache von A.___, B.___, D.___ sowie G.___ gegen den Teilstrassenplan zu Un- recht nicht eingetreten. Die Vorinstanz begründete ihren Nichteintre- tensentscheid mit der zu grossen Distanz der Liegenschaften dieser Rekurrenten zum Anfechtungsobjekt.</w:t>
      </w:r>
    </w:p>
    <w:p>
      <w:r>
        <w:rPr>
          <w:b/>
        </w:rPr>
        <w:t>E. 3.1</w:t>
      </w:r>
    </w:p>
    <w:p>
      <w:r>
        <w:t>Nach Art. 45 Abs. 1 VRP – der auf das Einspracheverfahren sachgemäss Anwendung findet – ist zur Erhebung eines Rekurses be- rechtigt, wer an der Änderung oder Aufhebung der Verfügung oder des Entscheids ein eigenes schutzwürdiges Interesse dartut. Schutzwür- dig ist es, wenn der Betroffene rechtlich geschützte Interessen geltend macht oder wenn eine Verfügung oder ein Entscheid seine tatsächli- che Interessenlage mehr berührt als irgendeinen Dritten oder die All- gemeinheit (GEISSER/ZOGG, in: Rizvi/Schindler/Cavelti [Hrsg.], Praxis- kommentar zum Gesetz über die Verwaltungsrechtspflege,</w:t>
      </w:r>
    </w:p>
    <w:p>
      <w:r>
        <w:t>Entscheid des Baudepartementes SG (Nr. 28/2021), Seite 14/30</w:t>
      </w:r>
    </w:p>
    <w:p>
      <w:r>
        <w:t>W.___/St.Gallen 2020, Art. 45 N 12, CAVELTI/VÖGELI, Verwaltungsge- richtsbarkeit im Kanton St.Gallen, St.Gallen 2003, Rz. 390 mit Hinwei- sen). Nicht entscheidwesentlich ist, ob der Beschwerdeführer zum Baugrundstück direkten Sichtkontakt hat (VerwGE B 2009/25 vom 15. Oktober 2009 Erw. 1.2, VerwGE B 2009/219 vom 24. August 2010 Erw. 3.2.2). Das schutzwürdige Interesse besteht im praktischen Nut- zen, den ein erfolgreich geführtes Rechtsmittel dem Betroffenen in sei- ner rechtlichen oder tatsächlichen Situation einträgt, bzw. in der Ab- wendung materieller, ideeller oder sonstiger Nachteile, den ein Be- stand der angefochtenen Verfügung oder des Entscheids mit sich brin- gen würde (GEISSER/ZOGG, a.a.O., Art. 45 N 12, CAVELTI/VÖGELI, a.a.O., Rz. 391; Urteil des Bundesgerichtes 1C_236/2010 vom 16. Juli 2010 Erw. 1.3 ff.; BDE Nr. 53/2020 vom 9. Juni 2020 Erw. 2.1).</w:t>
      </w:r>
    </w:p>
    <w:p>
      <w:r>
        <w:rPr>
          <w:b/>
        </w:rPr>
        <w:t>E. 3.2</w:t>
      </w:r>
    </w:p>
    <w:p>
      <w:r>
        <w:t>Ein wesentliches Kriterium für die Beurteilung der Beschwerde- befugnis eines Nachbarn ist die räumliche Nähe seines Grundstücks zum umstrittenen Bauvorhaben. Die räumliche Beziehung ist insbe- sondere dann gegeben, wenn sie eine Beeinträchtigung des Nachbar- grundstücks nicht ausschliesst (CAVELTI/VÖGELI, a.a.O., Rz. 414). Das Beschwerderecht wird grundsätzlich anerkannt, wenn die Liegen- schaft des Nachbarn unmittelbar an das Baugrundstück angrenzt oder allenfalls nur durch einen Verkehrsträger davon getrennt wird. Dies gilt grundsätzlich auch bei Nachbarn bis im Abstand von etwa 100 m; bei grösseren Entfernungen muss eine Beeinträchtigung aufgrund der konkreten Gegebenheiten glaubhaft gemacht werden (BGE 140 II 214 Erw. 2.3; GEISSER/ZOGG, a.a.O., Art. 45 N 22). Daneben wird eine be- sondere Betroffenheit in Fällen bejaht, in denen von einer Anlage aus mit Sicherheit oder mit grosser Wahrscheinlichkeit Immissionen auf Nachbargrundstücke ausgehen oder die Anlage einen besonderen Gefahrenherd darstellt und die Anwohner dabei einem besonderen Ri- siko ausgesetzt sind (Urteil des Bundesgerichtes 1C_40/2010 vom 9. März 2010 Erw. 2.3 mit Hinweisen, Urteil des Bundesgerichtes 1C_340/2007 vom 28. Januar 2008 Erw. 2.2 mit Hinweisen). Bei die- sen Abstandsangaben handelt es sich allerdings um keine verbindli- chen absoluten Werte. Es ist vielmehr eine Würdigung aller rechtlich erheblichen Sachverhaltselemente vorzunehmen (BDE Nr. 56/2020 vom 23. Juni 2020 Erw. 1.5.2).</w:t>
      </w:r>
    </w:p>
    <w:p>
      <w:r>
        <w:rPr>
          <w:b/>
        </w:rPr>
        <w:t>E. 3.3</w:t>
      </w:r>
    </w:p>
    <w:p>
      <w:r>
        <w:t>Die Grundstücke von A.___, B.___, D.___ sowie G.___ werden allesamt über die N.___strasse erschlossen. Sie befinden sich weni- ger als 100 m nördlich des Einmündungsbereichs der M.___strasse in die N.___strasse. Um zu ihren Grundstücken zu gelangen, müssen die vorgenannten Rekurrenten 1 zwingend an der Einmündung der M.___strasse in die N.___strasse vorbeifahren. Da dieser Einmün- dungsbereich vom Ausbau der M.___strasse beeinflusst wird, sind die vorstehend genannten Rekurrenten 1 durch das geplante Strassen- projekt ohne weiteres unmittelbar und in höherem Ausmass als die All- gemeinheit in eigenen Interessen betroffen. Sodann ist zu berücksich- tigen, dass A.___, D.___ sowie G.___ auch Rekurs gegen die Baube- willigung der Baukommission vom 6. Juni 2017 betreffend Abbruch der bestehenden Gebäude Vers.-Nrn. 003 und 004 sowie Neubau von</w:t>
      </w:r>
    </w:p>
    <w:p>
      <w:r>
        <w:t>Entscheid des Baudepartementes SG (Nr. 28/2021), Seite 15/30</w:t>
      </w:r>
    </w:p>
    <w:p>
      <w:r>
        <w:t>zwei Mehrfamilienhäusern mit gemeinsamer Tiefgarage auf den Grundstücken Nrn. 001und 002 erhoben haben (Verfahren Nr. 17- 3861). Ihre Rekurslegitimation in jenem Verfahren ist zu Recht unbe- stritten. Die dort angefochtene Baubewilligung ist mit der Auflage ver- knüpft, dass mit den Abbruch- und Bauarbeiten erst begonnen werden dürfe, wenn der Teilstrassenplan für die Umklassierung der M.___strasse in eine Gemeindestrasse 2. Klasse und der damit ver- bundene Ausbau der M.___strasse in Rechtskraft erwachsen seien. Der Ausgang dieses Teilstrassenplanverfahrens hat damit direkte Auswirkungen auf das umstrittene Bauvorhaben auf den Grundstü- cken Nrn. 001und 002, womit die erwähnten Rekurrenten 1 auch des- halb ein schutzwürdiges Interesse an der Überprüfung der Rechtmäs- sigkeit des Teilstrassenplans haben. Ihre Einsprachelegitimation ist damit – entgegen der Ansicht der Vorinstanz und der Rekursgegner – gegeben. Die Vorinstanz ist somit zu Unrecht nicht auf die Einsprache von A.___, B.___, D.___ sowie G.___ eingetreten.</w:t>
      </w:r>
    </w:p>
    <w:p>
      <w:r>
        <w:rPr>
          <w:b/>
        </w:rPr>
        <w:t>E. 3.4</w:t>
      </w:r>
    </w:p>
    <w:p>
      <w:r>
        <w:t>Die Rekursinstanz kann die Sache zu neuer Entscheidung an die Vorinstanz zurückweisen (Art. 56 Abs. 2 VRP). Eine Rückweisung an die Vorinstanz ist insbesondere dann geboten, wenn der angefoch- tene Entscheid mit formellen Mängeln behaftet ist, die nicht geheilt werden können, wenn ausgesprochene Ermessensfragen zu ent- scheiden sind, die Vorinstanz den Sachverhalt nur ungenügend abge- klärt hat oder im Rechtmittelverfahren umfangreiche Nova vorgebracht werden, die abzuklären die Vorinstanz besser in der Lage ist (BDE Nr. 30/2009 vom 12. Juni 2009 Erw. 4.1 mit Hinweisen). Vorliegend ist die Vorinstanz zwar zu Unrecht nicht auf die genannten Einsprachen eingetreten, was an sich einen nicht heilbaren Mangel des vorinstanz- lichen Entscheids darstellt. Eine Rückweisung der Streitsache zur Be- urteilung der Einsprachen von A.___, B.___, D.___ sowie G.___ würde allerdings einem prozessualen Leerlauf gleichkommen, da die Vorinstanz die gleichlautende Einsprache von C.___, der F.___, der Q.___AG und von R.___ materiell behandelt und abgewiesen hat. Auf eine Rückweisung kann damit verzichtet werden.</w:t>
      </w:r>
    </w:p>
    <w:p>
      <w:r>
        <w:rPr>
          <w:b/>
        </w:rPr>
        <w:t>E. 4</w:t>
      </w:r>
    </w:p>
    <w:p>
      <w:r>
        <w:t>Im Rekurs 2 wird gerügt, die Vorinstanz sei zu Unrecht nicht auf die Einsprache von I.___ sowie J.___ gegen den Teilstrassenplan einge- treten. Aus dem Betreff ihrer Einspracheerklärungen sei klar hervorge- gangen, dass sich ihre Einsprachen nicht bloss gegen den Beitragsplan, sondern auch gegen den Teilstrassenplan gerichtet hätten.</w:t>
      </w:r>
    </w:p>
    <w:p>
      <w:r>
        <w:rPr>
          <w:b/>
        </w:rPr>
        <w:t>E. 4.1</w:t>
      </w:r>
    </w:p>
    <w:p>
      <w:r>
        <w:t>Gemäss Art. 41 Abs. 1 StrG werden Strassenprojekte in der po- litischen Gemeinde unter Eröffnung einer Einsprachefrist von dreissig Tagen öffentlich aufgelegt. Der Rechtsschutz richtet sich im Übrigen nach den Vorschriften des Gesetzes über die Verwaltungsrechts- pflege, soweit das Strassengesetz keine besonderen Vorschriften ent- hält (Art. 46 StrG). In sachgemässer Anwendung der Bestimmungen über das Rekursverfahren ist somit auch im Einspracheverfahren nach dem Strassengesetz die Rechtsmittelfrist gewahrt, wenn mindestens</w:t>
      </w:r>
    </w:p>
    <w:p>
      <w:r>
        <w:t>Entscheid des Baudepartementes SG (Nr. 28/2021), Seite 16/30</w:t>
      </w:r>
    </w:p>
    <w:p>
      <w:r>
        <w:t>die Einspracheerklärung innert der Auflagefrist der Post übergeben wird; für Anträge und Begründung hingegen ist die Ansetzung einer Nachfrist zulässig, und die Ergänzung könnte sogar mündlich zu Pro- tokoll gegeben werden (vgl. Art. 48 VRP).</w:t>
      </w:r>
    </w:p>
    <w:p>
      <w:r>
        <w:rPr>
          <w:b/>
        </w:rPr>
        <w:t>E. 4.2</w:t>
      </w:r>
    </w:p>
    <w:p>
      <w:r>
        <w:t>Die Einspracheerklärungen der vorgenannten Rekurrenten 2 er- folgten mit separaten, aber jeweils völlig gleichlautenden Eingaben vom 6. Februar 2019. Der Betreff der Einspracheerklärungen lautete dabei "Erschliessung M.___-Quartier X.___ Erschliessungspro- jekt/Teilstrassenplan/Beitragsplan". Unter der Überschrift "Einspra- che" stand einerseits "gegen den Beitragsplan M.___strasse vom 18. Januar 2019 [Stadtrat 12. Dezember 2018]". Andererseits wurde aber auch ausdrücklich unter der Überschrift "Antrag" das Folgende ausgeführt: "Die Kostenverteilung ist neu zu beurteilen. Das Projekt erachten wir als zu teuer und die Landentschädigung als zu gering." Für eine genauere Begründung wurde die Ansetzung einer Nachfrist von 30 Tagen beantragt. Die Vorinstanz bestätigte mit Schreiben vom 27. Februar 2019 den Eingang der Einsprachen und setzte eine Frist für die Einsprachebegründung bis 26. März 2019. Der Betreff dieses Schreibens der Vorinstanz lautete "Einsprache betreffend Erschlies- sung M.___-Quartier/Eingangsbestätigung". Gemäss Einspracheent- scheid vom 6. Mai 2020 schloss die Vorinstanz aus dem Wortlaut in den Einspracheerklärungen vom 6. Februar 2019 ("Einsprache gegen den Beitragsplan M.___strasse"), dass sich die Einsprache lediglich gegen den Beitragsplan, nicht jedoch gegen alle drei Anfechtungsob- jekte (Strassenprojekt, Klassierung und Beitragsplan) richte. Dies ent- spreche auch Art. 45 Abs. 2 StrG, wonach die Einsprache gegen den Beitragsplan gesondert zu erheben sei. In der persönlichen Anzeige vom 18. Januar 2019 über die öffentliche Auflage wurde von der Vor- instanz bei der Benennung der Einsprachemöglichkeiten jedoch nicht darauf hingewiesen, dass die Einsprache gegen den Beitragsplan ge- sondert zu erheben sei. Es wurde lediglich ausgeführt, dass während der Auflagefrist gegen das "Projekt, die Änderung/Anpassung der Strassenklassierung und den Beitragsplan" beim Stadtrat schriftlich Einsprache erhoben werden könne. Nach dem Wortlaut dieser Benen- nung der Einsprachemöglichkeiten schienen die drei Anfechtungsob- jekte somit untrennbar zusammenzugehören, womit es für juristische Laien nicht ohne weiteres erkennbar war, dass sich eine Einsprache "gegen den Beitragsplan" nicht gleichzeitig auch gegen die anderen beiden Anfechtungsobjekte richten würde. Auch aus dem Betreff der Eingangsbestätigung ("Einsprache betreffend Erschliessung M.___- Quartier/Eingangsbestätigung") ging nicht hervor, dass die Vorinstanz die Einsprachen nur als solche gegen den Beitragsplan betrachtet hätte. In den Einspracheerklärungen wurde sodann wörtlich ausge- führt, dass das Strassenprojekt als zu teuer erachtet werde. Diese Rüge steht einerseits im Zusammenhang mit den gemäss Beitrags- plan von den Betroffenen zu zahlenden Beiträgen, kann aber anderer- seits auch auf Mängel des Strassenprojekts hinweisen. Die Bemänge- lung eines Projekts als zu teuer kann als Rüge seiner fehlenden Not- wendigkeit, der Art der Ausführung oder des fehlenden öffentlichen In- teresses daran interpretiert werden. Diese Rügen gegen das Projekt</w:t>
      </w:r>
    </w:p>
    <w:p>
      <w:r>
        <w:t>Entscheid des Baudepartementes SG (Nr. 28/2021), Seite 17/30</w:t>
      </w:r>
    </w:p>
    <w:p>
      <w:r>
        <w:t>wurden in der Einsprachebegründung vom 26. März 2019 in der Folge denn auch vorgebracht. Es wurde in der Einsprachebegründung aus- drücklich bemängelt, dass keine Veranlassung bestehe, unter Mitfi- nanzierung durch die Einsprecher eine zusätzliche, nicht notwendige Erschliessung zu erstellen. Damit konnte nicht davon ausgegangen werden, dass die innert der Einsprachefrist eingereichten Ein- spracheerklärungen von I.___ sowie J.___ sich bloss gegen den Bei- tragsplan und nicht auch gegen den Teilstrassenplan richteten. Im Üb- rigen gingen die meisten der erwähnten Einspracheerklärungen ge- mäss Eingangsstempel am 20. Februar 2019 bei der Vorinstanz ein, also fast eine Woche vor dem Ende der bis 26. Februar 2019 laufen- den Einsprachefrist. Wenn schon die Einspracheerklärungen in Bezug auf den Anfechtungsgegenstand wegen des Widerspruchs zwischen Betreff, Antrag und Begründung unklar gewesen sein sollen, wäre es Sache der Vorinstanz gewesen, die Einsprechenden noch während der Dauer der öffentlichen Auflage darauf hinzuweisen und sie zu ei- ner Nachbesserung der Einspracheerklärungen aufzufordern. Wenn die Vorinstanz aber darauf verzichtete und den Einsprechern erst mit Schreiben vom 27. Februar 2019 den Eingang der Einsprachen bestä- tigte und ihnen Frist für die Einsprachebegründung ansetzte, kann die- ses Versäumnis später nicht den Einsprechern angelastet und zu ih- rem Nachteil ausgelegt werden. Die Vorinstanz ist damit zu Unrecht auf die Einsprachen von I.___ sowie J.___ gegen den Teilstrassenplan nicht eingetreten.</w:t>
      </w:r>
    </w:p>
    <w:p>
      <w:r>
        <w:rPr>
          <w:b/>
        </w:rPr>
        <w:t>E. 4.3</w:t>
      </w:r>
    </w:p>
    <w:p>
      <w:r>
        <w:t>Wie bereits unter Erw. 3.4 ausgeführt, kann auch in diesem Fall auf eine Rückweisung der Streitsache an die Vorinstanz zur Beurtei- lung der Einsprachen von I.___ sowie J.___ verzichtet werden, da diese die gleichlautende Einsprache von H.___ und den Mitbeteiligten materiell behandelt und in der Folge abgewiesen hat. Eine Rückwei- sung würde damit wiederum nur einen prozessualen Leerlauf darstel- len.</w:t>
      </w:r>
    </w:p>
    <w:p>
      <w:r>
        <w:rPr>
          <w:b/>
        </w:rPr>
        <w:t>E. 5</w:t>
      </w:r>
    </w:p>
    <w:p>
      <w:r>
        <w:t>Die Rekurrenten 1 und 2 machen in der Sache geltend, die Vorinstanz habe keine genügende Koordination zwischen dem vorliegend umstrit- tenen Teilstrassenplan und den beiden vorangegangenen Baubewilli- gungsverfahren für die Grundstücke Nrn. 001 und 002 sowie 003 ei- nerseits und zwischen dem Teilstrassenplan und dem Hochwasser- schutzprojekt andererseits sichergestellt. Im Folgenden ist deshalb vorab zu beurteilen, ob das Vorgehen der Vorinstanz den koordinati- onsrechtlichen Vorgaben genügte. Bei einer schwerwiegenden Verlet- zung des Koordinationsgebots wäre der Teilstrassenplan aufzuheben, ohne die materielle Rechtmässigkeit des Erlasses überhaupt beurtei- len zu können.</w:t>
      </w:r>
    </w:p>
    <w:p>
      <w:r>
        <w:rPr>
          <w:b/>
        </w:rPr>
        <w:t>E. 5.1</w:t>
      </w:r>
    </w:p>
    <w:p>
      <w:r>
        <w:t>Art. 25a Abs. 1 bis 3 des Bundesgesetzes über die Raumpla- nung (SR 700; abgekürzt RPG) enthalten die Grundsätze der Koordi- nation. Sie wurden für Verfügungen und für projektbezogene Pläne, die Verfügungscharakter haben (Sondernutzungspläne) entwickelt (B. HEER, St. Gallisches Bau- und Planungsrecht, Bern 2003, Rz. 117).</w:t>
      </w:r>
    </w:p>
    <w:p>
      <w:r>
        <w:t>Entscheid des Baudepartementes SG (Nr. 28/2021), Seite 18/30</w:t>
      </w:r>
    </w:p>
    <w:p>
      <w:r>
        <w:t>Sind für die Verwirklichung eines Bauprojekts verschiedene materiell- rechtliche Vorschriften anzuwenden und besteht zwischen diesen Vor- schriften ein derart enger Sachzusammenhang, dass sie nicht ge- trennt und unabhängig voneinander angewendet werden können, muss die Rechtsanwendung materiell gleichzeitig und widerspruchs- frei koordiniert erfolgen. Dies gilt insbesondere, wenn die Errichtung oder die Änderung einer Baute oder Anlage Verfügungen mehrerer Behörden erfordert (Art. 25a Abs. 2 Bst. d sowie Abs. 3 und 4 RPG). Im Hinblick auf die anzustrebende inhaltliche Widerspruchsfreiheit mehrerer Verfügungen (Art. 25a Abs. 3 RPG) legt Art. 25a Abs. 2 RPG verschiedene Koordinationsgrundsätze fest, die auch auf das Nut- zungsplanverfahren sinngemäss anwendbar sind (Art. 25a Abs. 4 RPG und Art. 132 Abs. 5 Bst. a PBG). Die Koordinationspflicht kann allerdings nur soweit reichen, als tatsächlich ein Koordinationsbedürf- nis besteht. Der Umstand, dass verschiedene Verfahren ein und die- selbe Anlage betreffen, genügt für sich allein jedenfalls noch nicht für die Bejahung der Koordinationspflicht (WALDMANN/HÄNNI, Handkom- mentar zum Raumplanungsgesetz, Bern 2006, Art. 25a N 25). Art. 25a RPG kommt auch dann zur Anwendung, wenn für die verschiedenen Bewilligungen (Verfügungen) nur eine Behörde zuständig ist. Das Ko- ordinationsgebot gilt in verfahrensmässiger Hinsicht in dem Sinn, dass ein Bauvorhaben als Ganzes in einem einheitlichen Rechtsmittelver- fahren angefochten werden können muss (GVP 2000 Nr. 79 S. 202 mit Hinweisen; BDE Nr. 41/2012 vom 6. September 2012 Erw. 3.1). Eine einheitliche umfassende Prüfung durch Erlass eines projektbezoge- nen Sondernutzungsplans ist nur dort erforderlich, wo bei der Planung so stark ins Detail gegangen wird, dass die Baubewilligung weitge- hend vorweggenommen wird, und vom bereits konkretisierten Projekt erhebliche Auswirkungen auf die Umwelt ausgehen, die schon früh ab- geschätzt werden können und müssen (HEER, a.a.O., Rz. 119 mit Hin- weisen). Im Weiteren ergibt sich eine Pflicht zur materiellen Koordina- tion aus verschiedenen bundesrechtlichen Gesetzes- und Verord- nungsbestimmungen, welche die Behörden zu einer umfassenden In- teressenabwägung verpflichten. Dazu gehören etwa Ausnahmebewil- ligungen zum Rodungsverbot gemäss Art. 5 Abs. 2 des Bundesgeset- zes über den Wald (SR 921.0; abgekürzt WaG; VerwGE B 2008/33 vom 14. Oktober 2008 Erw. 4.1; BDE Nr. 1/2021 vom 7. Januar 2021 Erw. 3.1).</w:t>
      </w:r>
    </w:p>
    <w:p>
      <w:r>
        <w:rPr>
          <w:b/>
        </w:rPr>
        <w:t>E. 5.2</w:t>
      </w:r>
    </w:p>
    <w:p>
      <w:r>
        <w:t>Am 1. Juni 2011 ist die revidierte eidgenössische Gewässer- schutzverordnung in Kraft getreten, welche die Kantone verpflichtet, entlang der Gewässer Gewässerräume festzulegen, die künftig grund- sätzlich von Bauten und Anlagen freigehalten werden müssen. Für die Zeit bis zur definitiven Festlegung des Gewässerraums hat der Bun- desrat in der GSchV unmittelbar anwendbare Übergangsbestimmun- gen erlassen, die verbindlich festlegen, wie breit momentan die beid- seits eines Gewässers verlaufenden Uferstreifen sein müssen und welche Nutzungen darin zulässig sind. Nach Abs. 2 der Übergangsbe- stimmungen der GSchV gelten – solange die Kantone den Gewässer- raum noch nicht festgelegt haben – die Vorschriften von Art. 41c Abs. 1 und 2 GSchV für Bauten und Anlagen entlang von Gewässern</w:t>
      </w:r>
    </w:p>
    <w:p>
      <w:r>
        <w:t>Entscheid des Baudepartementes SG (Nr. 28/2021), Seite 19/30</w:t>
      </w:r>
    </w:p>
    <w:p>
      <w:r>
        <w:t>auf einem beidseitigen Streifen von je 8 m plus die Breite der beste- henden Gerinnesohle (bei Fliessgewässern mit einer Gerinnesohle bis 12 m Breite). Diese Übergangsbestimmungen gelten auch für einge- dolte Gewässer. Sie haben zur Folge, dass neue Bauten und Anlagen nach Art. 41c Abs. 1 GSchV im Gewässerraum nur mehr erstellt wer- den dürfen, wenn sie standortgebunden sind und im öffentlichen Inte- resse liegen (Baudepartement SG, Juristische Mitteilungen 2012/II/1; BDE Nr. 1/2021 vom 7. Januar 2021 Erw. 3.2).</w:t>
      </w:r>
    </w:p>
    <w:p>
      <w:r>
        <w:rPr>
          <w:b/>
        </w:rPr>
        <w:t>E. 5.3</w:t>
      </w:r>
    </w:p>
    <w:p>
      <w:r>
        <w:t>Mit der Festlegung des definitiven Gewässerraums werden die in der Regel grösser bemessenen übergangsrechtlichen Gewässerab- stände abgelöst und so die Eigentumseinschränkungen für die Grund- eigentümer reduziert. Bis die definitive Festlegung aller Gewässer- räume durch die Gemeinden erfolgt ist, gilt nach der kantonalen Praxis beim Erlass von Sondernutzungsplänen nach Art. 23 PBG, aber auch bei solchen nach Art. 39 ff. StrG, im Bereich von Gewässern das Fol- gende: Sondernutzungspläne, die fliessende oder stehende Gewässer tangieren, sind nur genehmigungsfähig, wenn sie im übergangsrecht- lich geltenden Gewässerabstandsbereich keine Festlegungen treffen, also keine Bauten oder Anlagen zulassen. Lassen Sondernutzungs- pläne hingegen bauliche Massnahmen im übergangsrechtlich gelten- den Gewässerabstandsbereich zu, ist – zwingend gleichzeitig und – wegen der in der Regel nicht übereinstimmenden Planperimeter in ei- nem separaten Sondernutzungsplan der definitive Gewässerraum nach der Gewässerschutzverordnung auszuscheiden. Nur durch diese koordinierte Vorgehensweise kann belegt und sichergestellt werden, dass die gemäss Sondernutzungsplan vorgesehenen bauli- chen Massnahmen den definitiven Gewässerraum nicht berühren und damit auch zulässig sind (vgl. AREG, Arbeitshilfe Gewässerraum im Kanton St.Gallen, Stand August 2018 [nachfolgend Arbeitshilfe], Ziff. 6.2; Kreisschreiben des Baudepartementes vom 5. Dezember 2017, "Die Festlegung der Gewässerräume nach dem Planungs- und Baugesetz vom 27. April 2016", S. 13 f.; BDE Nr. 1/2021 vom 7. Ja- nuar 2021 Erw. 3.3).</w:t>
      </w:r>
    </w:p>
    <w:p>
      <w:r>
        <w:rPr>
          <w:b/>
        </w:rPr>
        <w:t>E. 5.4</w:t>
      </w:r>
    </w:p>
    <w:p>
      <w:r>
        <w:t>Nach Auffassung der Vorinstanz muss der südliche Abschnitt der M.___strasse wegen dem künftigen Hochwasserschutzprojekt XY.___bach aus dem Gemeindestrassenplan entlassen werden. Folge davon sei, dass die M.___strasse aufgrund der örtlichen Ver- hältnisse nun nur noch als Stichstrasse ausgestaltet werden könne und deshalb am Strassenende auch zwingend ein Wendeplatz erstellt werden müsse. Die gemäss dem angefochtenen Teilstrassenplan ge- planten baulichen Massnahmen (Ausweitung und Verlängerung der M.___strasse mit Wendeplatz) tangieren den übergangsrechtlich gel- tenden Gewässerabstand knapp nicht. Die im Teilstrassenplan vorge- sehenen baulichen Massnahmen als solche würden also – gemäss den obigen Ausführungen – grundsätzlich keine gleichzeitige Aus- scheidung des definitiven Gewässerraums mittels eines Sondernut- zungsplans erfordern. Hingegen liegt der Grossteil des südlichen Ab- schnitts der M.___strasse im übergangsrechtlich geltenden Gewäs- serabstand. Dieser Teil der Strasse soll ausdrücklich aufgrund des</w:t>
      </w:r>
    </w:p>
    <w:p>
      <w:r>
        <w:t>Entscheid des Baudepartementes SG (Nr. 28/2021), Seite 20/30</w:t>
      </w:r>
    </w:p>
    <w:p>
      <w:r>
        <w:t>Hochwasserschutzprojekts aufgehoben und entwidmet werden. Die Aufhebung und Entwidmung dieses Strassenteils ist dementspre- chend die Ursache dafür, weshalb die M.___strasse neu als Stich- strasse mit Wendeplatz ausgestaltet werden muss und nicht mehr wie bisher als Ringstrasse geführt werden kann. Entsprechend hat das Hochwasserschutzprojekt einen wesentlichen Einfluss auf den Teil- strassenplan, weshalb diese beiden Erlasse formell und materiell zu koordinieren gewesen wären und deren inhaltliche Widerspruchsfrei- heit hätte angestrebt werden müssen. Es genügt nicht, den Teilstras- senplan auf einem erst provisorischen, künftigen Gewässerraum ba- sieren zu lassen. Sollte sich dieser provisorische Gewässerraum im Lauf des für das Wasserbauprojekt durchzuführende Planverfahren verändern, wäre womöglich auch der Teilstrassenplan davon betrof- fen. Da das Wasserbauprojekt samt Baulinienplan zur Ausscheidung des Gewässerraums sich erst im Vorprüfungsstadium befindet, kann nicht ohne Weiteres auf dessen provisorischen Inhalt abgestützt und dieser zur Grundlage für den Teilstrassenplan gemacht werden. Wenn die Vorinstanz schon argumentiert, ein Teil der bestehenden M.___strasse müsse wegen des Wasserbauprojekts aufgehoben wer- den bzw. der neue Wendehammer am Ende der neuen Stichstrasse könne wegen des künftig festzulegenden Gewässerraums nicht norm- gerecht ausgestaltet werden, hätte sie Teilstrassenplan und Wasser- bauprojekt auch zwingend verfahrensmässig koordinieren und ge- meinsam öffentlich auflegen und materiell beurteilen müssen. Da dies jedoch nicht erfolgt ist, hat die Vorinstanz gegen die ihr obliegende Koordinationspflicht verstossen.</w:t>
      </w:r>
    </w:p>
    <w:p>
      <w:r>
        <w:rPr>
          <w:b/>
        </w:rPr>
        <w:t>E. 5.5</w:t>
      </w:r>
    </w:p>
    <w:p>
      <w:r>
        <w:t>Die Vorinstanz erwog sodann bei Erteilung der beiden Baube- willigungen für die Grundstücke Nrn. 001 und 002 sowie 003, dass die Erschliessung über die bestehende M.___strasse, eine Gemein- destrasse 3. Klasse, unzureichend sei. Aus diesem Grund wurden die beiden Baubewilligungen mit der Auflage verbunden, dass mit den Bau- und Abbrucharbeiten erst begonnen werden dürfe, wenn der Teil- strassenplan für die Umklassierung der M.___strasse in eine Gemein- destrasse 2. Klasse und der damit verbundene Ausbau der M.___strasse in Rechtskraft erwachsen seien. Die Vorinstanz war sich somit bewusst, dass zwischen den Bauvorhaben und dem Teilstras- senplan eine Abhängigkeit besteht, womit sie auch die Pflicht zur Ko- ordination der beiden Anliegen (Baubewilligungen und Teilstrassen- plan) hätte erkennen müssen. Um dieser Koordinationspflicht nachzu- kommen, genügt es jedoch nicht, die Baubewilligung vorab zu erteilen und nur mit der Auflage zu verknüpfen, dass mit den Bau- und Ab- brucharbeiten erst begonnen werden dürfe, wenn der für die Erschlies- sung notwendige Teilstrassenplan für den Ausbau der M.___strasse in Rechtskraft erwachsen sei. Es macht nicht nur wenig Sinn, zuerst die Platzierung von Neubauten auf einem Grundstück zu bewilligen und dabei gleichzeitig auch noch Ausnahmebewilligungen zur Unter- schreitung des Abstands von den bestehenden, ungenügend ausge- bauten Erschliessungsstrassen zu gewähren. Durch ein solches Vor- gehen wird der künftige Strassenausbau geradezu negativ präjudi- ziert.</w:t>
      </w:r>
    </w:p>
    <w:p>
      <w:r>
        <w:t>Entscheid des Baudepartementes SG (Nr. 28/2021), Seite 21/30</w:t>
      </w:r>
    </w:p>
    <w:p>
      <w:r>
        <w:t>bereits bewilligte Mehrfamilienhäuser mit gemeinsamer Tiefgarage auf den Grundstücken Nrn. 001und 002 gemäss Baubewilligung vom 6. Juni 2017</w:t>
      </w:r>
    </w:p>
    <w:p>
      <w:r>
        <w:t>Zudem verkannte die Vorinstanz offensichtlich, dass es sich bei der hinreichenden Erschliessung nicht um ein untergeordnetes Bauhinder- nis handelt, welches mit einer Auflage beseitigt werden kann, sondern um eine Grundvoraussetzung, die für die Bewilligungsfähigkeit eines Bauvorhabens von ausschlaggebender Bedeutung ist (VerwGE B 2014/100 vom 27. April 2016 Erw. 7.2). Mit der zeitlich vorgelager- ten Erteilung der Baubewilligung präjudizierte die Vorinstanz den an- gefochtenen Teilstrassenplan, welcher eigentlich Voraussetzung für die zu bewilligenden Bauprojekte hätte sein müssen. Indem die Vor- instanz die beiden Baugesuche nicht zeitgleich mit dem Teilstrassen- plan aufgelegt und materiell behandelt hat, hat sie wiederum gegen die ihr obliegende Koordinationspflicht verstossen.</w:t>
      </w:r>
    </w:p>
    <w:p>
      <w:r>
        <w:rPr>
          <w:b/>
        </w:rPr>
        <w:t>E. 5.6</w:t>
      </w:r>
    </w:p>
    <w:p>
      <w:r>
        <w:t>Allein schon aufgrund der ungenügenden Koordination zwi- schen dem angefochtenen Teilstrassenplan und dem Hochwasser- schutzprojekt einerseits und den beiden Baubewilligungsverfahren auf den Grundstücken Nrn. 001 und 002 sowie 003 andererseits ist der umstrittene Teilstrassenplan aufzuheben und sind die Rekurse gutzu- heissen.</w:t>
      </w:r>
    </w:p>
    <w:p>
      <w:r>
        <w:rPr>
          <w:b/>
        </w:rPr>
        <w:t>E. 6</w:t>
      </w:r>
    </w:p>
    <w:p>
      <w:r>
        <w:t>Bei diesem Ergebnis erübrigten sich eigentlich weitere inhaltliche Ausführungen zum Teilstrassenplan. Aus verfahrensökonomischen geplante Tiefgaragenzufahrt</w:t>
      </w:r>
    </w:p>
    <w:p>
      <w:r>
        <w:t>Entscheid des Baudepartementes SG (Nr. 28/2021), Seite 22/30</w:t>
      </w:r>
    </w:p>
    <w:p>
      <w:r>
        <w:t>Gründen scheint es jedoch angezeigt, auf die wesentlichsten zusätzlichen Mängel des Erlasses im Folgenden noch kurz einzugehen.</w:t>
      </w:r>
    </w:p>
    <w:p>
      <w:r>
        <w:rPr>
          <w:b/>
        </w:rPr>
        <w:t>E. 6.1</w:t>
      </w:r>
    </w:p>
    <w:p>
      <w:r>
        <w:t>Die Rekurrenten 1 beanstanden, der geplante Wendeplatz am Ende der M.___strasse sowie die Einmündung der M.___strasse in die N.___strasse seien zu klein dimensioniert.</w:t>
      </w:r>
    </w:p>
    <w:p>
      <w:r>
        <w:rPr>
          <w:b/>
        </w:rPr>
        <w:t>E. 6.1.1</w:t>
      </w:r>
    </w:p>
    <w:p>
      <w:r>
        <w:t>Für die Beurteilung der technischen Anforderungen einer Erschliessungsanlage werden in der Regel die Normblätter der VSS beigezogen. Die bundesgerichtliche Rechtsprechung anerkennt die VSS-Normen in ständiger Rechtsprechung aber nicht als Ersatz für eine gesetzliche Grundlage, sondern lediglich als Hilfsmittel für die Prüfung der sich bei der Abklärung des öffentlichen Interesses stellenden Frage, ob eine bestimmte Anlage den Anforderungen der Verkehrssicherheit genügt (BGE 94 I 138 Erw. 2.b mit Hinweisen). Weil es sich dabei nur um Richtlinien handelt, deren Anwendung im Einzelfall vor den allgemeinen Rechtsgrundsätzen standhalten muss, dürfen diese nicht schematisch und unbesehen der konkreten Verhältnisse zur Anwendung gebracht werden (vgl. WALDMANN/HÄNNI, a.a.O., Art. 19 N 21 mit Hinweis auf das Urteil des Bundesgerichtes 1P.40/2004 vom 26. Oktober 2004). Zu kommunalem Recht, und folglich zu öffentlich-rechtlichen Bauvorschriften, werden die VSS- Normen nur durch direkten Verweis im kommunalen Baureglement (VerwGE B 2018/246 vom 8. Juli 2019 Erw. 5.2 mit Hinweisen; BDE Nr. 124/2020 vom 10. Dezember 2020 Erw. 9.3).</w:t>
      </w:r>
    </w:p>
    <w:p>
      <w:r>
        <w:rPr>
          <w:b/>
        </w:rPr>
        <w:t>E. 6.1.2</w:t>
      </w:r>
    </w:p>
    <w:p>
      <w:r>
        <w:t>Das TBA führt im Amtsbericht vom 21. September 2020 – ge- stützt auf die VSS-Norm 40 052 (Wendeanlagen) – aus, dass Wende- anlagen grundsätzlich so zu gestalten und dimensionieren seien, dass repräsentative Fahrzeuge die Wendeanlage für Wendemanöver be- nutzen könnten. In Wohngebieten gelte dabei grundsätzlich der Nor- malfall mit einem 10 m-Lastwagen, wobei bei besonders engen Ver- hältnissen auch der Minimalfall mit einem 8 m-Lastwagen angewendet werden könne. Die geplante Wendefläche am Ende der M.___strasse betrage etwa 9,8 m auf 4,2 m mit schräg (nicht symmetrisch) verlau- fenden Seitenabgrenzungen. Gemäss VSS-Norm sei jedoch selbst für einen 8 m-Lastwagen eine Wendefläche von 16 m auf 5 m plus Über- hangbereich nötig. Der vorgesehene Wendehammer genüge somit den Anforderungen der Norm nicht. In Bezug auf den Knoten M.___strasse/N.___strasse führt das TBA im Amtsbericht – gestützt auf die VSS-Norm 40 262 (Knoten) – aus, dass die Einlenkradien der geplanten M.___strasse mindestens 6 m betragen müssten, um die Befahrbarkeit des Einlenkers für 8 m-Lastwagen gewährleisten zu können. Sodann müsse der Einmündungstrichter der M.___strasse mit einer Breite von mindestens 5 m auf einer Länge von 10 m ab Strassenrand ausgebildet werden, um das Kreuzen von Personenwa- gen im Knotenbereich zu ermöglichen.</w:t>
      </w:r>
    </w:p>
    <w:p>
      <w:r>
        <w:t>Entscheid des Baudepartementes SG (Nr. 28/2021), Seite 23/30</w:t>
      </w:r>
    </w:p>
    <w:p>
      <w:r>
        <w:rPr>
          <w:b/>
        </w:rPr>
        <w:t>E. 6.1.3</w:t>
      </w:r>
    </w:p>
    <w:p>
      <w:r>
        <w:t>Demgegenüber bringen die Rekursgegner und die Vorinstanz in ihren Eingaben vom 19. und 27. November 2020 vor, dass für Zu- fahrtswege wie der M.___strasse in der Regel kein Wendeplatz erfor- derlich sei. Wenn aber schon kein Wendeplatz erforderlich sei, sei es nicht verständlich, weshalb im vorliegenden Fall nicht ein Wendeplatz möglich sein sollte, der zwar die Norm nicht in allen Teilen erfülle, aber dennoch dem Grossteil der Fahrzeuge ein verkehrssicheres Wenden ermögliche. Zudem sei die Ausdehnung des Wendeplatzes durch den noch auszuscheidenden Gewässerraum verbindlich definiert. In Be- zug auf die Knotengeometrie bestreiten Rekursgegner und Vorinstanz nicht, dass im Einlenkbereich der M.___strasse in die N.___strasse die Empfehlung der VSS-Norm nicht eingehalten wird. Eine Verbreite- rung der Strasse und ein Ausweiten des Einlenkradius seien aber zur Gewährleistung der Verkehrssicherheit nicht notwendig. Das Einlen- ken eines Lastwagens von der M.___strasse nordwärts in die N.___strasse stelle den absoluten Ausnahmefall dar, weshalb es un- nötig sei, den Strassenausbau darauf auszurichten.</w:t>
      </w:r>
    </w:p>
    <w:p>
      <w:r>
        <w:rPr>
          <w:b/>
        </w:rPr>
        <w:t>E. 6.1.4</w:t>
      </w:r>
    </w:p>
    <w:p>
      <w:r>
        <w:t>Es ist zutreffend, dass bei Zufahrtswegen wie der M.___strasse nach der VSS-Norm 40 045 (Projektierung, Grundlagen – Strassentyp: Erschliessungsstrasse) in der Regel keine rechtlich gesicherte Wen- demöglichkeit erforderlich ist. Dies gilt jedoch nur in Fällen, in denen kurze Zufahrtswege kaum Gefälle aufweisen und übersichtlich sind. Bloss einspurig befahrbare Erschliessungsstrassen, die mehreren Lie- genschaften als Erschliessung dienen, in einer Sackgasse enden, un- übersichtlich sind und/oder ein starkes Gefälle aufweisen, haben in- dessen aus Sicherheitsgründen stets über eine rechtlich sicherge- stellte Wendemöglichkeit zu verfügen; andernfalls kann von einer hin- reichenden Erschliessung keine Rede sein (BDE Nr. 63/2019 vom 17. Oktober 2019 Erw. 4.7.6 mit Hinweisen). Die M.___strasse soll neu als Stichstrasse ausgestaltet werden, womit sie in einer Sack- gasse endet. Sie würde neu eine Länge von rund 55 m (samt Wende- platz) aufweisen. Auch dient sie der Erschliessung von fünf Grundstü- cken mit (voraussichtlich) rund 40 Wohneinheiten. Die Übersichtlich- keit ist insbesondere beim Engpass im Bereich des Gebäudes Vers.- Nr. 004 auf Grundstück Nr. 003 eingeschränkt. Erschwerend kommt hinzu, dass der Einmündungsbereich der M.___strasse in die N.___strasse bei weitem nicht normkonform erstellt werden soll. Der Einmündungstrichter ist deutlich zu klein dimensioniert, um das Kreu- zen von Personenwagen im Knotenbereich zu ermöglichen. Die N.___strasse weist zudem direkt vor dem Einlenkbereich der geplan- ten M.___strasse eine Engstelle mit einer Breite von lediglich 4 m auf, womit dort ebenfalls kein Kreuzen von zwei Personenwagen möglich ist. Dieser Bereich liegt zudem in einer Kurve. Verschärft werden diese ungenügenden Strassenbreiten durch mangelnde Sichtverhältnisse aufgrund des bestehenden Gebäudes Vers.-Nr. 007 auf Grundstück Nr. 006. Aufgrund dieser ungenügenden Sicht auf die Einmündung der M.___strasse müssten Fahrzeuge, welche die N.___strasse in Rich- tung Norden befahren, genau an dieser Engstelle anhalten, um den von rechts aus der M.___strasse kommenden Fahrzeugen den diesen zustehenden Rechtsvortritt zu gewähren.</w:t>
      </w:r>
    </w:p>
    <w:p>
      <w:r>
        <w:t>Entscheid des Baudepartementes SG (Nr. 28/2021), Seite 24/30</w:t>
      </w:r>
    </w:p>
    <w:p>
      <w:r>
        <w:t>Knoten N.___strasse/M.___strasse (Quelle: google maps)</w:t>
      </w:r>
    </w:p>
    <w:p>
      <w:r>
        <w:t>Bei diesen beengten Strassenverhältnissen wäre es unverantwortlich, rückwärts von der M.___strasse in die N.___strasse zurücksetzen zu müssen; folglich ist es absolut unabdingbar, dass ein Wendehammer am Ende der neuen Stichstrasse erstellt und dieser so dimensioniert wird, dass wenigstens Kleinlastwagen dort wenden können. Wenn aber ein Wendehammer notwendig ist – wie es die Vorinstanz im Ein- spracheentscheid vom 6. Mai 2020 selbst feststellte (vgl. Beschluss Nr. 88/2020, Erw. 3.d) –, muss dieser auch funktionsfähig sein. Die Berufung auf zu beengte Platzverhältnisse, die eine grössere Wende- anlage namentlich wegen des noch nicht definitiv festgelegten Gewäs- serraums verhinderten, ist sodann untauglich, da mangels Koordina- tion der beiden Projekte noch gar keine umfassende Interessenabwä- gung und gegenseitige Abstimmung erfolgen konnte. In Bezug auf den geplanten, viel zu schmalen und kurzen Einmündungstrichter der M.___strasse in die N.___strasse ist zudem anzumerken, dass der Teilstrassenplan nicht vom Bauvorhaben auf den Grundstücken Nrn. 001und 002 beeinflusst werden darf. Der Teilstrassenplan und die damit sicherzustellende Erschliessung ist Voraussetzung für die Zulässigkeit der geplanten Überbauung, weshalb sich das Bauvorha- ben nach dem Teilstrassenplan und nicht umgekehrt der Teilstrassen- plan nach dem Bauvorhaben zu richten hat. Auch aus diesem Grund ist nicht ersichtlich, weshalb ein grösserer Einmündungstrichter mit ausreichenden Einlenkradien nicht möglich sein sollte. Es ergibt sich somit, dass einerseits der notwendige Wendeplatz am Ende der M.___strasse und andererseits die Einmündung der M.___strasse in die N.___strasse ungenügend dimensioniert sind und keine hinreichende Erschliessung des Quartiers gewährleisten können.</w:t>
      </w:r>
    </w:p>
    <w:p>
      <w:r>
        <w:t>Einmündung M.___strasse</w:t>
      </w:r>
    </w:p>
    <w:p>
      <w:r>
        <w:t>Entscheid des Baudepartementes SG (Nr. 28/2021), Seite 25/30</w:t>
      </w:r>
    </w:p>
    <w:p>
      <w:r>
        <w:rPr>
          <w:b/>
        </w:rPr>
        <w:t>E. 6.2</w:t>
      </w:r>
    </w:p>
    <w:p>
      <w:r>
        <w:t>Im Weiteren beanstanden die Rekurrenten 1, die frei zu halten- den Sichtzonen seien nicht im Strassenprojekt enthalten.</w:t>
      </w:r>
    </w:p>
    <w:p>
      <w:r>
        <w:rPr>
          <w:b/>
        </w:rPr>
        <w:t>E. 6.2.1</w:t>
      </w:r>
    </w:p>
    <w:p>
      <w:r>
        <w:t>Das TBA führt im Amtsbericht vom 21. September 2020 in Be- zug auf die einzuhaltenden Sichtzonen aus, dass in den Projektunter- lagen lediglich die Sichtweite von der M.___strasse auf die N.___strasse in Richtung Norden mit 50 m aufgezeigt werde. Die üb- rigen Sichtweitennachweise, etwa für die Anhaltesichtweite bei der Engstelle beim Gebäude Vers.-Nr. 004 auf Grundstück Nr. 003, bei den privaten Grundstückszufahrten und beim mit Rechtsvortritt belas- teten Knoten N.___strasse/M.___strasse seien von der Vorinstanz of- fenbar nicht überprüft worden. Letzterer sei besonders relevant, da sich in diesem Bereich an der N.___strasse eine Engstelle befinde, die den Rechtsvortritt von der M.___strasse verunmögliche, wenn ein von rechts kommendes Fahrzeug nicht rechtzeitig erkannt werden könne. Schliesslich fehle im Projektplan die rechtliche Sicherstellung der er- forderlichen, frei zu haltenden Sichtzonen.</w:t>
      </w:r>
    </w:p>
    <w:p>
      <w:r>
        <w:rPr>
          <w:b/>
        </w:rPr>
        <w:t>E. 6.2.2</w:t>
      </w:r>
    </w:p>
    <w:p>
      <w:r>
        <w:t>Die Rekursgegner und die Vorinstanz entgegnen, dass die er- forderlichen Sichtweiten beim Knoten M.___strasse/N.___strasse ge- geben seien. Für eine rechtliche Sicherung der Sichtzonen fehle es an einer Rechtsgrundlage.</w:t>
      </w:r>
    </w:p>
    <w:p>
      <w:r>
        <w:rPr>
          <w:b/>
        </w:rPr>
        <w:t>E. 6.2.3</w:t>
      </w:r>
    </w:p>
    <w:p>
      <w:r>
        <w:t>Der Bestand von Strassen und die Sicherheit der Benützer dür- fen nicht beeinträchtigt werden (Art. 100 Abs. 1 StrG). Unzulässig sind insbesondere Beeinträchtigungen durch Bauten und Anlagen (Art. 100 Abs. 2 Ingress und Bst. a StrG). Die Sichtzone bezeichnet den Be- reich, der aus Gründen der Verkehrssicherheit für die freie Sicht offen zu halten ist (Art. 101 Abs. 2 StrG). Sichtzonen dürfen nicht als durch- gehende Sichtstreifen entlang von Strassen gelegt werden; sie sind auf jene Bereiche zu beschränken, in denen die freie Sicht aus Grün- den der Verkehrssicherheit geboten ist. Sie drängen sich unter ande- rem im unmittelbaren Bereich von Zufahrten oder in Knotenbereichen von Strassen auf (vgl. dazu auch Art. 65 Abs. 2 StrG). In den Sichtzo- nen ist alles untersagt, was die freie Sicht behindert. Die innerhalb der Sichtzone liegenden Flächen dürfen insbesondere nicht als Park- und Abstellplätze verwendet werden (VerwGE B 2019/244 vom 3. Mai 2020 Erw. 5.1 mit Hinweisen). Auf ihnen dürfen aber auch keine be- willigungsfreien Anlagen, wie beispielsweise Terrainveränderungen, Einfriedungen oder Mauern erstellt oder Bepflanzungen vorgenom- men werden, welche die freie Sicht einschränken. Für Gemeindestras- sen werden Sichtzonen gemäss Art. 102 Abs. 1 StrG in der Regel durch Sondernutzungspläne und Strassenprojektpläne (Bst. d) oder durch Verfügung (Bst. e) festgelegt. Die Rechtsgrundlagen für den Er- lass von Sichtzonen sind damit ohne Weiteres gegeben.</w:t>
      </w:r>
    </w:p>
    <w:p>
      <w:r>
        <w:rPr>
          <w:b/>
        </w:rPr>
        <w:t>E. 6.2.4</w:t>
      </w:r>
    </w:p>
    <w:p>
      <w:r>
        <w:t>Sichtzonen sind öffentlich-rechtliche Eigentumsbeschränkun- gen. Nebst der gesetzlichen Grundlage (Art. 36 Abs. 1 der Bundesver- fassung [SR 101; abgekürzt BV]) muss für Sichtzonen somit ein aus- reichendes öffentliches Interesse namhaft gemacht werden können</w:t>
      </w:r>
    </w:p>
    <w:p>
      <w:r>
        <w:t>Entscheid des Baudepartementes SG (Nr. 28/2021), Seite 26/30</w:t>
      </w:r>
    </w:p>
    <w:p>
      <w:r>
        <w:t>(Art. 36 Abs. 2 BV). Dieses muss zudem gegenüber den ihm entge- genstehenden privaten Interessen überwiegen, sonst ist die Eigen- tumsbeschränkung unverhältnismässig (Art. 36 Abs. 3 BV; Baudepar- tement SG, Juristische Mitteilungen 2017/IV/4; BDE Nr. 44/2018 vom 28. September 2018 Erw. 5.8).</w:t>
      </w:r>
    </w:p>
    <w:p>
      <w:r>
        <w:rPr>
          <w:b/>
        </w:rPr>
        <w:t>E. 6.2.5</w:t>
      </w:r>
    </w:p>
    <w:p>
      <w:r>
        <w:t>Nachdem die politische Gemeinde die Hoheit (Art. 11 Abs. 1 StrG) und die Aufsicht (Art. 16 Abs. 2 StrG) über die Gemeindestras- sen hat, werden Sichtzonen beim Bau von Strassen von ihr regelmäs- sig in den Strassenprojektplänen, die Teil des Teilstrassenplans bil- den, festgelegt. Wenn kein Strassenbauprojekt vorliegt, weil etwa le- diglich eine Privatstrasse in eine öffentliche Strasse umklassiert wer- den soll, sind die für die Verkehrssicherheit notwendigen Sichtzonen ebenfalls zwingend beim Erlass des Teilstrassenplans, der diesfalls dann eben nur die Einteilung als Gemeindestrasse (Klassierung) be- inhaltet, aber trotzdem als Sondernutzungsplan im Sinn von Art. 14 ff. RPG gilt, festzulegen (VerwGE B 2019/244 vom 3. Mai 2020 Erw. 5.1 mit Hinweisen). Dass die erforderlichen Sichtzonen zusammen mit dem Teilstrassenplan erlassen werden müssen, ergibt sich aus Art. 25a RPG. Nach dieser Bestimmung ist eine Koordinationspflicht zu bejahen, wenn zwischen den anzuwendenden Vorschriften ein der- art enger sachlicher Zusammenhang besteht, dass sie nicht getrennt und unabhängig voneinander beurteilt werden dürfen, ansonsten die gesonderte Behandlung sachlich zu unhaltbaren Ergebnissen führen könnte. Dies gilt insbesondere, wenn für die Errichtung oder Änderung einer Baute oder Anlage Verfügungen mehrerer Behörden nötig sind. Die Koordinationsgrundsätze finden auf Sondernutzungspläne und da- mit auch auf Teilstrassenpläne nach dem Strassengesetz sachge- mäss Anwendung. Bilden die massgeblichen Fragen Gegenstand ver- schiedener Verfahren, sind diese zeitlich zu koordinieren, wenn wegen des Erfordernisses einer inhaltlich abgestimmten Anwendung des ma- teriellen Rechts keine Möglichkeit besteht, eines davon vorzuziehen. Ist ein Nutzungsplan derart detailliert, dass künftige Verkehrsprobleme erkennbar sind, muss nach bundesgerichtlicher Rechtsprechung die hinreichende Erschliessung im Sinn der raumplanerischen Koordina- tion bereits beim Erlass jenes Plans geregelt werden (VerwGE B 2019/244 vom 3. Mai 2020 Erw. 5.1 mit Hinweisen).</w:t>
      </w:r>
    </w:p>
    <w:p>
      <w:r>
        <w:rPr>
          <w:b/>
        </w:rPr>
        <w:t>E. 6.2.6</w:t>
      </w:r>
    </w:p>
    <w:p>
      <w:r>
        <w:t>Ohne Zweifel setzt damit auch eine verkehrstechnisch hinrei- chende Zufahrt im Sinn von Art. 19 Abs. 1 RPG und Art. 67 Bst. a PBG auch den Erlass von Sichtzonen voraus. Nachdem mit dem an- gefochtenen Teilstrassenplan im Quartier M.___ eine solche hinrei- chende Erschliessung sichergestellt werden soll, wäre die Vorinstanz bereits gestützt auf Art. 16 Abs. 2, Art. 100 Abs. 1 und Abs. 2 Ingress und Bst. a sowie Art. 101 Abs. 2 in Verbindung mit Art. 102 Abs. 1 Ingress und Bst. d StrG kantonalrechtlich verpflichtet gewesen, die für die Verkehrssicherheit notwendigen Sichtzonen im strittigen Teilstras- senplan (Sondernutzungsplan) und nicht erst nachträglich mittels Ver- fügung festzulegen (VerwGE B 2019/244 vom 3. Mai 2020 Erw. 5.2). Vorliegend sind – in Übereinstimmung mit dem Amtsbericht des TBA – beim Knoten M.___strasse/N.___strasse, bei der Engstelle</w:t>
      </w:r>
    </w:p>
    <w:p>
      <w:r>
        <w:t>Entscheid des Baudepartementes SG (Nr. 28/2021), Seite 27/30</w:t>
      </w:r>
    </w:p>
    <w:p>
      <w:r>
        <w:t>beim Gebäude Vers.-Nr. 004 sowie bei sämtlichen Grundstückszu- fahrten Sichtzonen erforderlich. Die Vorinstanz unterliess es jedoch, diese Sichtzonen im Teilstrassenplan festzulegen. Nachdem diese fehlen, erweist sich die geplante Erschliessung ebenfalls als ungenü- gend.</w:t>
      </w:r>
    </w:p>
    <w:p>
      <w:r>
        <w:rPr>
          <w:b/>
        </w:rPr>
        <w:t>E. 6.3</w:t>
      </w:r>
    </w:p>
    <w:p>
      <w:r>
        <w:t>Somit ergibt sich, dass die geplante M.___strasse die Verkehrs- sicherheit ihrer Benützer nicht sicherzustellen vermag. Sie genügt we- der tatsächlich noch rechtlich den technischen Anforderungen an eine Erschliessungstrasse.</w:t>
      </w:r>
    </w:p>
    <w:p>
      <w:r>
        <w:rPr>
          <w:b/>
        </w:rPr>
        <w:t>E. 7</w:t>
      </w:r>
    </w:p>
    <w:p>
      <w:r>
        <w:t>Zusammenfassend ergibt sich, dass infolge Verletzung der Koordina- tionspflichten der angefochtene Teilstrassenplan M.___strasse vom</w:t>
      </w:r>
    </w:p>
    <w:p>
      <w:r>
        <w:rPr>
          <w:b/>
        </w:rPr>
        <w:t>E. 12</w:t>
      </w:r>
    </w:p>
    <w:p>
      <w:r>
        <w:t>Dezember 2018 – zusammen mit den Einspracheentscheiden Nrn. 87/2020, 88/2020 und 89/2020 vom 6. Mai 2020 – aufzuheben ist. Die beiden Rekurse erweisen sich damit als begründet und sind – jedenfalls soweit darauf einzutreten ist – im Sinn der Erwägungen gut- zuheissen.</w:t>
      </w:r>
    </w:p>
    <w:p>
      <w:r>
        <w:t>8.</w:t>
      </w:r>
    </w:p>
    <w:p>
      <w:r>
        <w:t>8.1 Nach Art. 95 Abs. 1 VRP hat in Streitigkeiten jener Beteiligte die Kosten zu tragen, dessen Begehren ganz oder teilweise abgewiesen werden. Die Entscheidgebühr für die beiden Rekursverfahren beträgt insgesamt Fr. 4'000.– (Nr. 20.13.01 des Gebührentarifs für die Kan- tons- und Gemeindeverwaltung, sGS 821.5). Dem Ausgang der Verfahren entsprechend wären die amtlichen Kosten der Politischen Gemeinde Z.___aufzuerlegen. Auf deren Erhebung ist jedoch zu verzichten (Art. 95 Abs. 3 VRP).</w:t>
      </w:r>
    </w:p>
    <w:p>
      <w:r>
        <w:t>8.2 Der im Rekurs 1 (Verfahren Nr. 20-3788) vom Vertreter der Rekurrenten 1 am 22. Juni 2020 geleistete Kostenvorschuss von Fr. 1'800.– ist zurückzuerstatten.</w:t>
      </w:r>
    </w:p>
    <w:p>
      <w:r>
        <w:t>8.3 Die im Rekurs 2 (Verfahren Nr. 20-3795) von AB.___ am 11. Juni 2020, von H.___ am 16. Juni 2020 und von BC.___ am 19. Juni 2020 geleisteten Kostenvorschüsse von jeweils Fr. 600.– sind zurückzuerstatten.</w:t>
      </w:r>
    </w:p>
    <w:p>
      <w:r>
        <w:t>9.</w:t>
      </w:r>
    </w:p>
    <w:p>
      <w:r>
        <w:t>Die Rekurrenten 1 und 2, die Rekursgegner und die Vorinstanz stellen jeweils Begehren um Ersatz der ausseramtlichen Kosten.</w:t>
      </w:r>
    </w:p>
    <w:p>
      <w:r>
        <w:t>9.1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abgekürzt ZPO) finden sachgemäss An- wendung (Art. 98ter VRP).</w:t>
      </w:r>
    </w:p>
    <w:p>
      <w:r>
        <w:t>Entscheid des Baudepartementes SG (Nr. 28/2021), Seite 28/30</w:t>
      </w:r>
    </w:p>
    <w:p>
      <w:r>
        <w:t>9.2 Die Rekurrenten 1 obsiegen mit ihren Anträgen. Da das Verfah- ren zudem in tatsächlicher und rechtlicher Hinsicht Schwierigkeiten bot, die den Beizug eines Rechtsvertreters rechtfertigen, besteht grundsätzlich Anspruch auf eine ausseramtliche Entschädigung (Art. 98bis VRP). Nach Art. 22 Abs. 1 Bst. a der Honorarordnung (sGS 963.75; abgekürzt HonO) beträgt das Honorar in der Verwal- tungsrechtspflege vor Verwaltungsbehörden pauschal Fr. 500.– bis Fr. 6'000.–. Für ein aussergewöhnlich aufwendiges Verfahren kann das Honorar um 100 Prozent erhöht werden (Art. 22 Abs. 2 HonO). Innerhalb des für eine Pauschale gesetzten Rahmens wird das Grund- honorar nach den besonderen Umständen, namentlich nach Art und Umfang der notwendigen Bemühungen, der Schwierigkeit des Falls und den wirtschaftlichen Verhältnissen der Beteiligten, bemessen (Art. 19 HonO). Nach ständiger Praxis des Baudepartementes wird für durchschnittlich schwierige Rekursverfahren (ohne Rekursaugen- schein) regelmässig ein mittleres Honorar von Fr. 2'750.– zuzüglich Mehrwertsteuer festgesetzt, sofern ein begründeter Antrag auf Ent- schädigung der Mehrwertsteuer gestellt wurde.</w:t>
      </w:r>
    </w:p>
    <w:p>
      <w:r>
        <w:t>9.2.1 Der Rechtsvertreter der Rekurrenten 1 reichte am 12. März 2021 eine Kostennote über insgesamt Fr. 4'928.35 (bestehend aus ei- nem Honorar von Fr. 4'400.–, plus 4 % Barauslagen, plus 7,7 % Mehr- wertsteuer) ein. Er begründete die über dem mittleren Honorar lie- gende Kostennote damit, dass zwei erstinstanzliche Entscheide anzu- fechten gewesen seien, er mehrere Rekurrenten vertreten habe und ein mehrfacher Schriftenwechsel stattgefunden habe.</w:t>
      </w:r>
    </w:p>
    <w:p>
      <w:r>
        <w:t>9.2.2 Das vorliegende Rekursverfahren ist als durchschnittlich schwierig zu werten. Aufgrund der Vertretung mehrerer Rekurrenten, der Auseinandersetzung mit zwei verschiedenen erstinstanzlichen Entscheiden und des umfangreichen Schriftenwechsels ergeben sich jedoch besondere Umstände und dadurch ein überdurchschnittlicher Aufwand für den Rechtsvertreter der Rekurrenten 1, die es rechtferti- gen, die üblicherweise zugesprochene pauschale Entschädigung von Fr. 2'750.– antragsgemäss um 60 %, also um Fr. 1'650.–, zu erhöhen. Die Zusprache einer ausseramtlichen Entschädigung in der Höhe von insgesamt Fr. 4'400.– zuzüglich vier Prozent (pauschale) Barauslagen (Fr. 176.–) plus Mehrwertsteuer erscheint als angemessen. Die aus- seramtliche Entschädigung ist von der Politischen Gemeinde Z.___ zu bezahlen.</w:t>
      </w:r>
    </w:p>
    <w:p>
      <w:r>
        <w:t>9.3 Die Rekurrenten 2 obsiegen ebenfalls mit ihren Anträgen.</w:t>
      </w:r>
    </w:p>
    <w:p>
      <w:r>
        <w:t>9.3.1 Nicht anwaltlich vertretene Verfahrensbeteiligte haben aber grundsätzlich mangels eines besonderen Aufwands keinen Anspruch auf eine ausseramtliche Entschädigung (Art. 98ter VRP in Verbindung mit Art. 95 Abs. 3 Bst. c ZPO; vgl. dazu und zum Folgenden: VerwGE B 2013/178 vom 12. Februar 2014 Erw. 4.3 ff., zusammengefasst in: Baudepartement SG, Juristische Mitteilungen 2014/I/6). Dass ihnen gleichwohl ersatzfähige Kosten für Umtriebe erwachsen, ist unge-</w:t>
      </w:r>
    </w:p>
    <w:p>
      <w:r>
        <w:t>Entscheid des Baudepartementes SG (Nr. 28/2021), Seite 29/30</w:t>
      </w:r>
    </w:p>
    <w:p>
      <w:r>
        <w:t>wöhnlich und bedarf deshalb einer besonderen Begründung. Eine Um- triebsentschädigung erfolgt somit nur ausnahmsweise, insbesondere wenn es sich um eine komplizierte Sache mit hohem Streitwert han- delt, wenn der getätigte Aufwand erheblich ist und zwischen dem be- trieblichen Aufwand und dem Ergebnis der Interessenwahrung ein ver- nünftiges Verhältnis besteht. Nicht anwaltlich vertretenen Personen spricht das Baudepartement lediglich eine Umtriebsentschädigung ohne Bezugnahme auf den Anwalts- oder einen anderen Branchentarif zu, und zwar praxisgemäss in der Höhe von Fr. 300.– bis Fr. 500.– (vgl. auch hierzu VerwGE B 2013/178 vom 12. Februar 2014 Erw. 5, insbesondere Erw. 5.1 mit Hinweisen).</w:t>
      </w:r>
    </w:p>
    <w:p>
      <w:r>
        <w:t>9.3.2 Weil die Rekurrenten 2 keine Begründung abgeben, inwiefern ihnen ersatzfähige Kosten für Umtriebe erwachsen sein sollten, ist ihr Begehren um Ersatz der ausseramtlichen Kosten abzuweisen.</w:t>
      </w:r>
    </w:p>
    <w:p>
      <w:r>
        <w:t>9.4 Da die Rekursgegner mit ihren Anträgen in beiden Rekursver- fahren unterliegen, haben sie von vornherein keinen Anspruch auf eine ausseramtliche Entschädigung. Ihre Begehren sind deshalb ab- zuweisen.</w:t>
      </w:r>
    </w:p>
    <w:p>
      <w:r>
        <w:t>9.5 Die Vorinstanz hat grundsätzlich keinen Anspruch auf Ersatz der ausseramtlichen Kosten (R. HIRT, Die Regelung der Kosten nach st.gallischem Verwaltungsrechtspflegegesetz, Lachen/St.Gallen 2004, S. 176). Sie bringt keine Gründe vor, die ein Abweichen von dieser Regel rechtfertigen. Ihre Begehren sind daher ebenfalls abzuweisen. Entscheid 1.</w:t>
      </w:r>
    </w:p>
    <w:p>
      <w:r>
        <w:t>a) Der Rekurs 1 der F.___, V.___, wird zufolge Rückzugs von der Geschäftsliste des Baudepartementes abgeschrieben.</w:t>
      </w:r>
    </w:p>
    <w:p>
      <w:r>
        <w:t>b) Der Rekurs 1 von A.___, B.___, C.___, D.___ und G.___, alle X.___, sowie von E.___, Z.___, wird im Sinn der Erwägungen gutgeheissen.</w:t>
      </w:r>
    </w:p>
    <w:p>
      <w:r>
        <w:t>c) Der Rekurs 2 von H.___, I.___ sowie J.___, alle X.___, wird im Sinn der Erwägungen gutgeheissen, soweit darauf eingetreten wird.</w:t>
      </w:r>
    </w:p>
    <w:p>
      <w:r>
        <w:t>d) Der Teilstrassenplan M.___strasse vom 12. Dezember 2018 und die Einspracheentscheide Nrn. 87/2020, 88/2020 und 89/2020 des Stadtrates Z.___ vom 6. Mai 2020 werden aufgehoben.</w:t>
      </w:r>
    </w:p>
    <w:p>
      <w:r>
        <w:t>2.</w:t>
      </w:r>
    </w:p>
    <w:p>
      <w:r>
        <w:t>a) Auf die Erhebung der amtlichen Kosten in der Höhe von Fr. 4'000.– bei der Politischen Gemeinde Z.___ wird verzichtet.</w:t>
      </w:r>
    </w:p>
    <w:p>
      <w:r>
        <w:t>Entscheid des Baudepartementes SG (Nr. 28/2021), Seite 30/30</w:t>
      </w:r>
    </w:p>
    <w:p>
      <w:r>
        <w:t>b) Der am 22. Juni 2020 von Titus Marty, Wil, im Rekurs 1 geleis- tete Kostenvorschuss von Fr. 1'800.– wird zurückerstattet.</w:t>
      </w:r>
    </w:p>
    <w:p>
      <w:r>
        <w:t>c) Die am 11. Juni 2020 von AB.___, am 16. Juni 2020 von H.___ und am 19. Juni 2020 von BC.___ im Rekurs 2 geleisteten Kostenvor- schüsse von jeweils Fr. 600.– werden zurückerstattet.</w:t>
      </w:r>
    </w:p>
    <w:p>
      <w:r>
        <w:t>3.</w:t>
      </w:r>
    </w:p>
    <w:p>
      <w:r>
        <w:t>a) Das Begehren von A.___, B.___, C.___, D.___, G.___ sowie E.___ im Rekurs 1 um Ersatz der ausseramtlichen Kosten wird gutge- heissen. Die Politische Gemeinde Z.___ entschädigt A.___, B.___, C.___, D.___, G.___ sowie E.___ ausseramtlich mit insgesamt Fr. 4'576.– zuzüglich Mehrwertsteuer.</w:t>
      </w:r>
    </w:p>
    <w:p>
      <w:r>
        <w:t>b) Das Begehren von H.___, I.___ sowie J.___ im Rekurs 2 um Ersatz der ausseramtlichen Kosten wird abgewiesen.</w:t>
      </w:r>
    </w:p>
    <w:p>
      <w:r>
        <w:t>c) Die Begehren der K.___, W.___, in den Rekursen 1 und 2 um Ersatz der ausseramtlichen Kosten werden abgewiesen.</w:t>
      </w:r>
    </w:p>
    <w:p>
      <w:r>
        <w:t>d) Die Begehren der Politischen Gemeinde Z.___ in den Rekursen 1 und 2 um Ersatz der ausseramtlichen Kosten werden abgewiesen.</w:t>
      </w:r>
    </w:p>
    <w:p>
      <w:r>
        <w:t>Der Vorsteher des Volkswirtschaftsdepartementes</w:t>
      </w:r>
    </w:p>
    <w:p>
      <w:r>
        <w:t>Beat Tinner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