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19-8218 vom 22. April 2021</w:t>
      </w:r>
    </w:p>
    <w:p>
      <w:r>
        <w:t>SG Gerichte, 2021-04-22, DE</w:t>
      </w:r>
    </w:p>
    <w:p>
      <w:r>
        <w:rPr>
          <w:b/>
        </w:rPr>
        <w:t xml:space="preserve">Quelle: </w:t>
      </w:r>
      <w:r>
        <w:t>https://mcp.opencaselaw.ch/entscheid/sg_publikationen_19-8218</w:t>
      </w:r>
    </w:p>
    <w:p>
      <w:r>
        <w:t>FR: SG_PUBLIKATIONEN 19-8218 du 22 avril 2021</w:t>
      </w:r>
    </w:p>
    <w:p>
      <w:r>
        <w:t>IT: SG_PUBLIKATIONEN 19-8218 del 22 aprile 2021</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w:t>
      </w:r>
    </w:p>
    <w:p>
      <w:r>
        <w:rPr>
          <w:b/>
        </w:rPr>
        <w:t>E. 1.3</w:t>
      </w:r>
    </w:p>
    <w:p>
      <w:r>
        <w:t>Die Rekursgegnerin äussert Zweifel an der Rekursberechtigung des Rekurrenten.</w:t>
      </w:r>
    </w:p>
    <w:p>
      <w:r>
        <w:t>Zur Erhebung des Rekurses ist berechtigt, wer an der Änderung oder Aufhebung der Verfügung oder des Entscheids ein eigenes schutzwür- diges Interesse dartut (Art. 45 VRP). Der Rekurrent ist Baurechtsneh- mer des unmittelbar östlich an das Baugrundstück angrenzenden Grundstücks Nr. 002 (003). Damit muss die besondere Betroffenheit nicht näher begründet werden, weil dies aufgrund der Distanz von unter 100 m grundsätzlich vermutet wird (Urteil des Bundesgerichtes 1C_286/2020 vom 15. Dezember 2020 Erw. 2.4). Zudem würden die zusätzlichen Parkplätze zu Mehrverkehr führen,</w:t>
      </w:r>
    </w:p>
    <w:p>
      <w:r>
        <w:t>Entscheid des Baudepartementes SG (Nr. 32/2021), Seite 8/18</w:t>
      </w:r>
    </w:p>
    <w:p>
      <w:r>
        <w:t>welcher unmittelbar entlang des Grundstücks Nr. 002 (003) geführt werden würde. Die Rekursberechtigung ist damit gegeben und auf den Rekurs ist einzutreten.</w:t>
      </w:r>
    </w:p>
    <w:p>
      <w:r>
        <w:rPr>
          <w:b/>
        </w:rPr>
        <w:t>E. 2</w:t>
      </w:r>
    </w:p>
    <w:p>
      <w:r>
        <w:t>Am 1. Oktober 2017 ist das PBG in Kraft getreten und das Baugesetz vom 6. Juni 1972 (nGS 8, 134; abgekürzt BauG) aufgehoben worden (Art. 172 Bst. a PBG). Der erstinstanzliche Einsprache- und Baubewil- ligungsentscheid erging am 27. September 2019. Mithin sind vorlie- gend grundsätzlich die Bestimmungen des PBG anwendbar, sofern sie gemäss Anhang zum Kreisschreiben „Übergangsrechtliche Best- immungen im PBG“ vom 8. März 2017 (Baudepartement SG, Juristi- sche Mitteilungen 2017/I/1) als unmittelbar anwendbar erklärt werden. Im Übrigen gelangen weiterhin das Baugesetz und das entsprechende Baureglement zur Anwendung.</w:t>
      </w:r>
    </w:p>
    <w:p>
      <w:r>
        <w:rPr>
          <w:b/>
        </w:rPr>
        <w:t>E. 3</w:t>
      </w:r>
    </w:p>
    <w:p>
      <w:r>
        <w:t>In verfahrensrechtlicher Hinsicht verlangt der Rekurrent die Heraus- gabe aller Vorakten (zum Baugesuch Nr. 008 sowie weitere das Grundstück Nr. 001 und das Grundstück Nr. 004 betreffende Bauge- suchsunterlagen), die Einholung mehrerer Amtsberichte (zur Entfer- nung/Reduktion der Bestockung auf dem Grundstück Nr. 001 und zur Frage der hinreichenden Erschliessung), die Durchführung eines zwei- ten Schriftenwechsels und eines Augenscheins, eine persönliche An- hörung des Rekurrenten durch die Rekursinstanz sofern kein Augen- schein durchgeführt wird und die Gewährung der Akteneinsicht in die Rekursakten.</w:t>
      </w:r>
    </w:p>
    <w:p>
      <w:r>
        <w:t>Die Rekursgegnerin macht geltend, dass das Baugesuch Nr. 006 aus dem Jahre 1991 und die Vorakten zu Grundstück Nr. 004 keinen Be- zug zur vorliegenden Streitsache hätten, weshalb dem Rekurrenten mangels Rechtsschutzinteresse diesbezüglich kein Einsichtsrecht zu gewähren sei.</w:t>
      </w:r>
    </w:p>
    <w:p>
      <w:r>
        <w:rPr>
          <w:b/>
        </w:rPr>
        <w:t>E. 3.1</w:t>
      </w:r>
    </w:p>
    <w:p>
      <w:r>
        <w:t>Die Beteiligten haben Anspruch auf Einsicht in die Akten, soweit nicht wichtige öffentliche oder schutzwürdige private Interessen entge- genstehen (Art. 16 VRP). Die Rekursgegnerin bringt weder öffentliche noch private Interessen vor, welche gegen die Akteneinsicht des Re- kurrenten sprechen würden. Vielmehr begnügt sie sich mit einer allge- meinen, nicht substantiierten Äusserung, es fehle am Rechtsschutzin- teresse (vgl. Art. 48 VRP). Sodann hat die Vorinstanz sich in ihrer Ver- nehmlassung vom 18. Dezember 2019 auf das Baugesuch Nr. 006 be- zogen und auch die Frage der Anzahl Parkplätze in der Tiefgarage sowie der rechtmässige Vorbestand der Privatzufahrt auf Grundstück Nr. 004 waren im vorliegenden Verfahren mehrfach Thema. Aus die- sen Gründen wurde dem Akteneinsichtsgesuch des Rekurrenten inso- fern Folge geleistet, als dass das Baudepartement mit Schreiben vom</w:t>
      </w:r>
    </w:p>
    <w:p>
      <w:r>
        <w:rPr>
          <w:b/>
        </w:rPr>
        <w:t>E. 3.2</w:t>
      </w:r>
    </w:p>
    <w:p>
      <w:r>
        <w:t>Im Verwaltungsverfahren gilt grundsätzlich die Untersuchungs- maxime. Die Verwaltungsbehörden haben den rechtserheblichen Sachverhalt von Amtes wegen richtig und vollständig zu ermitteln und die Beweise zu erheben (CAVELTI/VÖGELI, Verwaltungsgerichtsbarkeit im Kanton St.Gallen, St.Gallen 2003, Rz. 589 mit Hinweisen; B. MÄRKLI, in: Rizvi/Schindler/Cavelti [Hrsg.], Praxiskommentar zum Gesetz über die Verwaltungsrechtspflege, Zürich/St.Gallen 2020, Art. 12 N 17 ff.). Nach Art. 12 VRP ermittelt die Behörde oder das von ihr beauftragte Verwaltungsorgan den Sachverhalt und erhebt die Be- weise von Amtes wegen (BDE Nr. 81/2015 vom 7. Dezember 2015 Erw. 3.1; Baudepartement SG, Juristische Mitteilungen 2005/IV/33). Weil die Behörde von sich aus für die richtige und vollständige Abklä- rung des rechtserheblichen Sachverhalts zu sorgen hat, ist sie nicht an die Vorbringen der Beteiligten gebunden. Sie darf daher die Be- weisabnahme ablehnen, wenn der zu beweisen beabsichtigte Sach- verhalt rechtlich unerheblich ist oder bereits feststeht, oder wenn die Behörde den Sachverhalt gestützt auf ihre eigene Sachkenntnis be- ziehungsweise jene ihrer fachkundigen Amtsstellen zu würdigen ver- mag (BDE Nr. 53/2016 vom 7. November 2016 Erw. 2.1).</w:t>
      </w:r>
    </w:p>
    <w:p>
      <w:r>
        <w:rPr>
          <w:b/>
        </w:rPr>
        <w:t>E. 3.3</w:t>
      </w:r>
    </w:p>
    <w:p>
      <w:r>
        <w:t>Gegenstand des vorliegenden Rekursverfahrens ist die Über- dachung der Materialboxen und die Erstellung der Parkplätze. Alle re- levanten tatsächlichen Verhältnisse für den vorliegenden Rekursent- scheid ergeben sich aus den eingereichten Vorakten, dem durchge- führten Augenschein und den allgemein öffentlich zugänglichen Plä- nen und Daten wie dem Geoportal. Auf den Beizug weiterer Akten kann verzichtet werden. Ohnehin bringt der Rekurrent nicht substanti- iert vor, welche zusätzlichen Aktenstücke er im Zusammenhang mit welcher Fragenstellung als relevant erachtet (vgl. Art. 48 VRP). Auch ist es nicht angezeigt, einen Amtsbericht zur Frage der Entfernung/Re- duktion der Bestockung auf dem Baugrundstück einzuholen. Denn ei- nerseits ist nicht ersichtlich, inwiefern dies zum rechtserheblichen Sachverhalt gehörten sollte. Anderseits werden vorliegend ohnehin – wie zu zeigen sein wird – die Fragestellungen im Zusammenhang mit dem Waldabstand nicht abzuhandeln sein.</w:t>
      </w:r>
    </w:p>
    <w:p>
      <w:r>
        <w:rPr>
          <w:b/>
        </w:rPr>
        <w:t>E. 3.4</w:t>
      </w:r>
    </w:p>
    <w:p>
      <w:r>
        <w:t>Zusammenfassend wurde den Akteneinsichtsgesuchen sowie den Beweisanträgen grösstenteils entsprochen. Alle weiteren bean- tragten Beweise sind für die Ermittlung des rechtserheblichen Sach- verhaltes nicht notwendig.</w:t>
      </w:r>
    </w:p>
    <w:p>
      <w:r>
        <w:t>Entscheid des Baudepartementes SG (Nr. 32/2021), Seite 10/18</w:t>
      </w:r>
    </w:p>
    <w:p>
      <w:r>
        <w:rPr>
          <w:b/>
        </w:rPr>
        <w:t>E. 4</w:t>
      </w:r>
    </w:p>
    <w:p>
      <w:r>
        <w:t>Der Rekurrent macht geltend, die Vorinstanz habe den Entscheid un- vollständig eröffnet. Insbesondere seien die genehmigten Plan- und Formularsätze, die brandschutztechnische Beurteilung sowie die kom- munale und kantonale Stellungnahme betreffend Waldabstand/Ge- hölz nicht eröffnet worden. Ein Gesamtentscheid wäre gesamtheitlich, gleichzeitig und vollständig zu eröffnen gewesen (vgl. Art. 25a des eid- genössischen Raumplanungsgesetztes, SR 700; abgekürzt RPG).</w:t>
      </w:r>
    </w:p>
    <w:p>
      <w:r>
        <w:rPr>
          <w:b/>
        </w:rPr>
        <w:t>E. 4.1</w:t>
      </w:r>
    </w:p>
    <w:p>
      <w:r>
        <w:t>Gemäss Art. 25 Abs. 1 VRP ist eine Verfügung den Betroffenen zu eröffnen. Als Betroffene gelten auch Dritte, deren eigene schutz- würdigen Interessen durch die Verfügung berührt werden. Betroffene sind zunächst diejenigen, die sich am Verfahren beteiligt haben (CAVELTI/VÖGELI, a.a.O., Rz. 893). Eröffnung meint nach der Recht- sprechung die tatsächliche Aushändigung des amtlichen Aktenstücks an den Betroffenen, die ihn in die Lage versetzt, vom Inhalt Kenntnis zu nehmen (Baudepartement SG, Juristische Mitteilungen 2007/I/11).</w:t>
      </w:r>
    </w:p>
    <w:p>
      <w:r>
        <w:rPr>
          <w:b/>
        </w:rPr>
        <w:t>E. 4.2</w:t>
      </w:r>
    </w:p>
    <w:p>
      <w:r>
        <w:t>Aus dem Beschluss vom 27. September 2019 ist ersichtlich, dass diesem keine Teilverfügung beigelegen hat. Dies ist jedoch auch nicht zu beanstanden, denn es gibt vorliegend keine Teilverfügung für das Unterschreiten des Waldabstands – allfällige Stellungnahmen/Be- urteilungen diesbezüglich haben kein Verfügungscharakter und kön- nen entsprechend auch nicht Teil eines Gesamtentscheids sein. Eben- falls nicht vorhanden ist im vorliegenden Fall eine brandschutztechni- sche Bewilligung.</w:t>
      </w:r>
    </w:p>
    <w:p>
      <w:r>
        <w:t>Nicht zu eröffnen sind die bewilligten Pläne. Die Pläne sind öffentlich aufgelegen und der Rekurrent hat davon Kenntnis genommen. Ohne entsprechende Hinweise während des Einspracheverfahrens bzw. in den angefochtenen Verfügungen ist zudem davon auszugehen, dass die genehmigten den öffentlich aufgelegenen Plänen entsprechen. Das Gleiche gilt grundsätzlich auch für den vom Rekurrenten erwähn- ten Formularsatz (BDE Nr. 33/2020 vom 5. Mai 2020 Erw. 2.1; BDE Nr. 6/2020 vom 6. Februar 2020 Erw. 3.5; BDE Nr. 52/2020 vom</w:t>
      </w:r>
    </w:p>
    <w:p>
      <w:r>
        <w:rPr>
          <w:b/>
        </w:rPr>
        <w:t>E. 9</w:t>
      </w:r>
    </w:p>
    <w:p>
      <w:r>
        <w:t>Juni 2020 Erw. 5).</w:t>
      </w:r>
    </w:p>
    <w:p>
      <w:r>
        <w:t>5.</w:t>
      </w:r>
    </w:p>
    <w:p>
      <w:r>
        <w:t>Sodann rügt der Rekurrent, dass das Bauvorhaben in öffentlich-recht- licher Hinsicht nicht hinreichend erschlossen sei. Die Privatstrasse auf den Grundstücken Nrn. 004 und 002 (003) erschliesse die Grundstü- cke Nrn. 002 (003), 004 und 001. Gemäss dem streitigen Baugesuch sollen über das fragliche Strassenstück neu zusätzlich 31 Autoabstell- plätze, deren Erstellung auf dem Grundstück Nr. 001 vorgesehen sei, erschlossen werden. Gesamthaft würden ungefähr 80 Parkplätze über die besagte Zufahrt erschlossen werden. Bei derartigen Verhältnissen sei nach dem st.gallischen Strassenrecht und gemäss der heutigen Praxis eine öffentliche Strasse erforderlich. Dies sei vorliegend nicht der Fall. Weiter sei bezüglich des Grundstücks Nr. 004 fraglich, ob der</w:t>
      </w:r>
    </w:p>
    <w:p>
      <w:r>
        <w:t>Entscheid des Baudepartementes SG (Nr. 32/2021), Seite 11/18</w:t>
      </w:r>
    </w:p>
    <w:p>
      <w:r>
        <w:t>heutige Zustand der Bauten und Anlagen formell und materiell recht- mässig bewilligt worden sei. Sodann sei eine Strassenbreite von 3 m ungenügend.</w:t>
      </w:r>
    </w:p>
    <w:p>
      <w:r>
        <w:t>Nach Ansicht der Rekursgegnerin sind derzeit einzig 16 Parkplätze – wobei 18 Parkplätze bewilligt sein würden – auf Grundstück Nr. 001 durch die dienstbarkeitsrechtlich gesicherte Privatzufahrt über Grund- stück Nr. 004 erschlossen. Hinzukommen würden 31 Parkplätze. Grundsätzlich sei von Einrichtungsverkehr auszugehen. Für den Fall, dass mehr als 40 Parkplätze zu erschliessen seien, verweise die VSS- Norm SN 640 050 explizit auf die Richtlinie zur Parkierung SN 640 280 bzw. SN 640 291a. Damit sei die auf dem Grundstück Nr. 004 lastende und im Rahmen der Eigentümerdienstbarkeit (Fuss- und Fahrweg- recht) vom 14. November 2006 rechtlich sichergestellte Erschliessung mit einer Breite von 3 m ausreichend, um eine hinreichend sichere Zu- fahrt zu den Parkplätzen auf Grundstück Nr. 001 zu gewähren. Die private Grundstückszufahrt diene einzig dem Abstellen von Fahrzeu- gen auf Grundstück Nr. 001 und damit Einzelinteressen. Eine Notwen- digkeit der Öffentlicherklärung nach Art. 32 des Strassengesetzes (sGS 732.1; abgekürzt StrG) sei nicht gegeben. In der Tiefgarage auf Grundstück Nr. 004 befänden sich 12 Parkplätze.</w:t>
      </w:r>
    </w:p>
    <w:p>
      <w:r>
        <w:t>5.1 Nach Art. 22 Abs. 2 Bst. b RPG setzt die Erteilung einer Baube- willigung voraus, dass das Land erschlossen ist. Insbesondere muss nach Art. 19 Abs. 1 RPG die für die betreffende Nutzung hinreichende Zufahrt bestehen. Da das Bundesrecht nur allgemeine Grundsätze enthält, ergeben sich die Anforderungen an die Erschliessung im De- tail aus dem kantonalen Recht (B. HEER, St.Gallisches Bau- und Pla- nungsrecht, Bern 2003, Rz. 508). Nach Art. 67 Bst. a PBG ist Land strassenmässig erschlossen, wenn es über hinreichende Zu- und Wegfahrten verfügt. Diese Bestimmung des PBG ist unmittelbar an- wendbar und bedarf keiner Umsetzung im kommunalen Recht (vgl. Anhang zum Kreisschreiben Bst. B.I). Art. 67 Bst. a PBG ent- spricht jedoch inhaltlich Art. 49 Abs. 2 Bst. a BauG. Damit kann für die Frage der hinreichenden strassenmässigen Erschliessung auf die Rechtsprechung zum BauG abgestellt werden. Eine Zufahrt ist dann als hinreichend zu betrachten, wenn sie tatsächlich so beschaffen ist, dass sie bau- und verkehrstechnisch der bestehenden und der geplan- ten Überbauung genügt, den zu erwartenden Fahrzeugen und Fuss- gängern sicheren Weg bietet und von den öffentlichen Diensten (na- mentlich Feuerwehr, Sanität, Kehrichtabfuhr und Schneeräumung) un- gehindert benützt werden kann und – wenn sie über fremdes Grund- eigentum führt – rechtlich gesichert ist (HEER, a.a.O., Rz. 513; BDE Nr. 2/2021 vom 11. Januar 2021 Erw. 6.2.1).</w:t>
      </w:r>
    </w:p>
    <w:p>
      <w:r>
        <w:t>5.2 Vorliegend ist beabsichtigt, die geplanten 31 Parkplätze auf dem Dach der Materialboxen auf Grundstück Nr. 001 über den H.___weg (Gemeindestrasse 2. Klasse) und ein Strassenstück zu erschliessen, dass öffentlich-rechtlich nicht klassiert ist. Es besteht zu Gunsten von Grundstück Nr. 001 und zu Lasten von Grundstück Nr. 004 ein im Grundbuch eingetragenes Fuss- und Fahrwegrecht. In tatsächlicher</w:t>
      </w:r>
    </w:p>
    <w:p>
      <w:r>
        <w:t>Entscheid des Baudepartementes SG (Nr. 32/2021), Seite 12/18</w:t>
      </w:r>
    </w:p>
    <w:p>
      <w:r>
        <w:t>Hinsicht führt die Privatstrasse heute über Grundstück Nr. 004 und Grundstück Nr. 002 (003).</w:t>
      </w:r>
    </w:p>
    <w:p>
      <w:r>
        <w:t>Neben den geplanten 31 Parkplätzen sind, nach Angaben der Rekurs- gegnerin, bereits heute 18 Parkplätze auf dem bestehenden Parkdeck bewilligt. Davon seien 16 gebaut worden und würden heute genutzt werden. Daneben befänden sich 12 Parkplätze – ebenso nach Äusse- rungen der Rekursgegnerin und in Übereinstimmung mit dem Plan "1. + 2. Untergeschoss" vom 2. Dezember 1970 – in der Tiefgarage, die nur über das besagte Strassenstück erschlossen sind. Der Rekur- rent geht von einer gesamthaft höheren Anzahl Parkplätze, die auf die Privatstrasse angewiesen seien, aus.</w:t>
      </w:r>
    </w:p>
    <w:p>
      <w:r>
        <w:t>Zusammenfassend kann festgehalten werden, dass unbestritten heute mindestens 28 Parkplätze über das nicht öffentlich-rechtlich klassierte Strassenstück erschlossen sind (Parkdeck und Tiefgarage) und wei- tere 31 Parkfelder dazu kommen sollen. Gesamthaft wären es folglich mindestens 59 Parkplätze. Nachfolgend ist demnach zu klären, ob dies im Sinn einer hinreichenden Erschliessung zulässig ist.</w:t>
      </w:r>
    </w:p>
    <w:p>
      <w:r>
        <w:t>5.3 Strassen werden nach Art. 8 StrG nach der geplanten Zweckbe- stimmung in verschiedene Klassen eingeteilt: Für den örtlichen und überörtlichen Verkehr sind nach Art. 8 Abs. 1 StrG Gemeindestrassen erster Klasse vorgesehen. Diese stehen dem allgemeinen Motorfahr- zeugverkehr offen. Gemeindestrassen zweiter Klasse dienen der Groberschliessung des Baugebiets und der Erschliessung grösserer Siedlungsgebiete ausserhalb des Baugebiets. Sie stehen dem allge- meinen Motorfahrzeugverkehr regelmässig offen (Art. 8 Abs. 2 StrG). Gemeindestrassen dritter Klasse dienen dagegen der übrigen unter- geordneten Erschliessung sowie der Land- und Forstwirtschaft. Sie stehen dem allgemeinen Motorfahrzeugverkehr nicht offen (Art. 8 Abs. 3 StrG). Gemeindestrassen dritter Klasse sind somit die niedrigste Kategorie öffentlicher Strassen und eine Auffangklasse. Alle öffentlichen Strassen, die nicht zwingend einer höheren Klasse zuzu- ordnen sind, gehören folglich zu den Gemeindestrassen dritter Klasse; sie dienen der Feinerschliessung und ihre bautechnische Ausgestal- tung wird nach ständiger Praxis des TBA regelmässig auf Basis der VSS-Norm 40 045 ("Projektierung, Grundlagen: Strassentyp Er- schliessungsstrassen") beurteilt. Die Feinerschliessung umfasst dabei den Anschluss der einzelnen Grundstücke an die Hauptstränge der Erschliessungsanlagen mit Einschluss von öffentlich zugänglichen Quartierstrassen und öffentlichen Leitungen (BDE Nr. 96/2020 vom</w:t>
      </w:r>
    </w:p>
    <w:p>
      <w:r>
        <w:rPr>
          <w:b/>
        </w:rPr>
        <w:t>E. 13</w:t>
      </w:r>
    </w:p>
    <w:p>
      <w:r>
        <w:t>Oktober 2020 Erw. 5.1.2). Genau so wird in Kapitel A, Ziff. 1, der VSS-Norm 40 050 auch deren Geltungsbereich definiert: "Diese Norm gilt für Grundstückzufahrten. Als Grundstückzufahrt wird eine für die Benützung mit Strassenfahrzeugen bestimmte Verbindung (private Ein- und Ausfahrt) zwischen einer öffentlichen, vortrittsberechtigten Strasse und einem anliegenden Grundstück mit kleinem Verkehrsauf- kommen verstanden." Die Empfehlung in dieser Norm bezieht sich auf Grundstücke mit bis ungefähr 40 Parkfelder bzw. Abstellplätzen für Personenwagen. Für Grundstücke mit grösserem Verkehrsaufkom- men und für die Erschliessung von Zweiradabstellanlagen gelten die Normen über das Parkieren.</w:t>
      </w:r>
    </w:p>
    <w:p>
      <w:r>
        <w:t>5.5 Entsprechend der geschilderten Praxis ist eine Zufahrt, die über ein Drittgrundstück verläuft, um ein Bauvorhaben strassenmässig zu erschliessen, keine blosse Hauszufahrt mehr. Bei einer solchen Strasse handelt es sich bereits um eine Feinerschliessungsanlage (vgl. BDE Nr. 63/2019 vom 17. Oktober 2019 Erw. 4.7.1 f.; BDE Nr. 96/2020 vom 13. Oktober 2020 Erw. 5.1.3), womit ihr Bestand – entgegen der Auffassung der Vorinstanz und der Rekursgegnerin – auch als im öffentlichen Interesse liegend zu betrachten ist. Hinzu kommt vorliegend, dass mit gesamthaft mindestens 59 eine grosse Anzahl von Parkplätzen über dieses nicht klassierte Strassenstück oder Teile dessen erschlossen werden möchte. Von diesen 59 Park- plätzen liegen 12 auf Grundstück Nr. 004, denn die Tiefgarage auf Grundstück Nr. 004 ist neben dem Parkdeck auf Grundstück Nr. 001 ebenfalls nur über Teile dieser Zufahrt erschlossen. 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