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19-7762 / 19-7763 vom 9. Juli 2020</w:t>
      </w:r>
    </w:p>
    <w:p>
      <w:r>
        <w:t>SG Gerichte, 2020-07-09, DE</w:t>
      </w:r>
    </w:p>
    <w:p>
      <w:r>
        <w:rPr>
          <w:b/>
        </w:rPr>
        <w:t xml:space="preserve">Quelle: </w:t>
      </w:r>
      <w:r>
        <w:t>https://mcp.opencaselaw.ch/entscheid/sg_publikationen_19-7762___19-7763</w:t>
      </w:r>
    </w:p>
    <w:p>
      <w:r>
        <w:t>FR: SG_PUBLIKATIONEN 19-7762 / 19-7763 du 9 juillet 2020</w:t>
      </w:r>
    </w:p>
    <w:p>
      <w:r>
        <w:t>IT: SG_PUBLIKATIONEN 19-7762 / 19-7763 del 9 luglio 2020</w:t>
      </w:r>
    </w:p>
    <w:p>
      <w:pPr>
        <w:pStyle w:val="Heading2"/>
      </w:pPr>
      <w:r>
        <w:t>Erwägungen</w:t>
      </w:r>
    </w:p>
    <w:p>
      <w:r>
        <w:rPr>
          <w:b/>
        </w:rPr>
        <w:t>E. 1.1</w:t>
      </w:r>
    </w:p>
    <w:p>
      <w:r>
        <w:t>Die beiden Rekursverfahren stehen im gleichen sachlichen Zu- sammenhang. Sie werfen dieselben Sachverhalts- und Rechtsfragen auf. Es ist somit zweckmässig, sie verfahrensrechtlich zu vereinigen und durch einen einzigen Entscheid zu erledigen (GVP 1972 Nr. 30).</w:t>
      </w:r>
    </w:p>
    <w:p>
      <w:r>
        <w:t>Entscheid des Baudepartementes SG (Nr. 59/2020), Seite 5/14</w:t>
      </w:r>
    </w:p>
    <w:p>
      <w:r>
        <w:rPr>
          <w:b/>
        </w:rPr>
        <w:t>E. 1.2</w:t>
      </w:r>
    </w:p>
    <w:p>
      <w:r>
        <w:t>Die Zuständigkeit des Baudepartementes ergibt sich aus Art. 43bis des Gesetzes über die Verwaltungsrechtspflege (sGS 951.1; abgekürzt VRP).</w:t>
      </w:r>
    </w:p>
    <w:p>
      <w:r>
        <w:rPr>
          <w:b/>
        </w:rPr>
        <w:t>E. 1.3</w:t>
      </w:r>
    </w:p>
    <w:p>
      <w:r>
        <w:t>Die Frist- und Formerfordernisse von Art. 47 Abs. 1 und Art. 48 VRP sind erfüllt. Die Rekursberechtigung ist gegeben (Art. 45 VRP). Auf die Rekurse 1 und 2 ist – mit Ausnahme der nachfolgenden Erwä- gung 1.4 – einzutreten.</w:t>
      </w:r>
    </w:p>
    <w:p>
      <w:r>
        <w:rPr>
          <w:b/>
        </w:rPr>
        <w:t>E. 1.4</w:t>
      </w:r>
    </w:p>
    <w:p>
      <w:r>
        <w:t>Sofern die Rekurrenten sinngemäss einen finanziellen Schaden aufgrund einer Auszonung geltend machen, ist darauf hinzuweisen, dass die Frage der materiellen Enteignung nicht Gegenstand des vor- liegenden Verfahrens bildet und somit nicht zu beurteilen ist. Darauf ist nicht einzutreten.</w:t>
      </w:r>
    </w:p>
    <w:p>
      <w:r>
        <w:rPr>
          <w:b/>
        </w:rPr>
        <w:t>E. 2</w:t>
      </w:r>
    </w:p>
    <w:p>
      <w:r>
        <w:t>Vorliegend ist die Frage der Behandlung von Weilerzonen als Bauzone oder als Nichtbauzone umstritten. Diesbezüglich sind insbe- sondere die nachfolgenden Grundlagen zu beachten.</w:t>
      </w:r>
    </w:p>
    <w:p>
      <w:r>
        <w:rPr>
          <w:b/>
        </w:rPr>
        <w:t>E. 2.1</w:t>
      </w:r>
    </w:p>
    <w:p>
      <w:r>
        <w:t>Am 1. Mai 2014 ist die Teilrevision des eidgenössischen Raum- planungsgesetzes (SR 700; abgekürzt RPG) vom 15. Juni 2012 in Kraft getreten, die eine Siedlungsentwicklung nach innen, in die be- reits überbauten Bauzonen vorschreibt (Art. 1 Abs. 1bis und Art. 3 Abs. 3 Bst. abis RPG). Die Siedlungsentwicklung soll in den Bauzonen zusammengefasst und diese in ihrer Ausdehnung begrenzt werden, weshalb Siedlungsnutzungen nicht ohne überzeugenden Grund ins Nichtsiedlungsgebiet ausgelagert werden dürfen (Botschaft Revision RPG, BBl 2010, S. 1056; R. MUGGLI, in: Aemiseg- ger/Moor/Ruch/Tschannen (Hrsg.), Praxiskommentar RPG: Nut- zungsplanung, Zürich 2016, N 23 zu Art. 18).</w:t>
      </w:r>
    </w:p>
    <w:p>
      <w:r>
        <w:rPr>
          <w:b/>
        </w:rPr>
        <w:t>E. 2.2</w:t>
      </w:r>
    </w:p>
    <w:p>
      <w:r>
        <w:t>Weil der Bund die Kantone im Rahmen der Prüfung der kanto- nalen Richtpläne auf die Rechtslage in Bezug auf Weiler- und Erhal- tungszonen sowie die Auswirkungen der vorgenannten RPG-Revision aufmerksam gemacht hatte, erliess das AREG am 3. Mai 2018 ein Kreisschreiben zur Praxisänderung im Baubewilligungsverfahren bei Weilerzonen. Darin wird insbesondere festgehalten, dass es sich bei Weiler- und Erhaltungszonen nach Art. 18 RPG in Verbindung mit Art. 33 der eidgenössischen Raumplanungsverordnung (SR 700.1; abgekürzt RPV) nicht um Bauzonen handle und Baubewilligungen deshalb einer Zustimmung durch die zuständige kantonale Behörde im Sinn von Art. 25 Abs. 2 RPG bedürften. Entsprechend seien ab sofort alle neuen Baugesuche in den Weilerzonen dem AREG zur Ein- holung der notwendigen Zustimmung zuzustellen. In Bezug auf die Er- richtung möglicher Neubauten wurde festgehalten, dass der Bund fest- gestellt habe, dass Neubauten in Weilerzonen generell nicht zulässig seien, weil die Weiler im Allgemeinen keine Stützpunktfunktion mehr haben würden und – nachdem das revidierte RPG strenge Vorgaben zu den Bauzonen mache – ein Ausweichen der Siedlungsentwicklung</w:t>
      </w:r>
    </w:p>
    <w:p>
      <w:r>
        <w:t>Entscheid des Baudepartementes SG (Nr. 59/2020), Seite 6/14</w:t>
      </w:r>
    </w:p>
    <w:p>
      <w:r>
        <w:t>auf die Weiler zu vermeiden sei (www.sg.ch/recht/planungs-bau-um- weltrecht/Planungs_und_Baugesetz/Kreisschreiben.html).</w:t>
      </w:r>
    </w:p>
    <w:p>
      <w:r>
        <w:rPr>
          <w:b/>
        </w:rPr>
        <w:t>E. 2.3</w:t>
      </w:r>
    </w:p>
    <w:p>
      <w:r>
        <w:t>In der Folge bestätigte das Bundesgericht am 18. Dezember 2018 in einem Urteil die Gemeinde Arosa betreffend, dass es sich bei Weiler- und Erhaltungszonen nach Art. 18 RPG i.V.m. Art. 33 RPV um Nichtbauzonen handelt (BGE 145 II 83). Art. 18 RPG erlaube es den Kantonen, die bundesrechtlichen Grundtypen (Bauzone, Landwirt- schaftszone und Schutzzone) zu unterteilen, variieren, kombinieren und ergänzen. Allerdings dürften sie die in Art. 15 bis 17 RPG geschaf- fene Ordnung nicht unterlaufen und müssten insbesondere die für das Raumplanungsrecht fundamentale Unterscheidung zwischen Bauzo- nen und Nichtbauzonen (Trennungsgrundsatz) einhalten. Gemäss BGE 118 Ia 446 seien Zonen zur Erhaltung bestehender Kleinsiedlun- gen mit einer die Nichtbauzone überlagernden beschränkten Bauzone zu vergleichen, die sich auf Art. 18 Abs. 1 RPG stütze und hinsichtlich ihrer Zielsetzung einer Schutzzone nahestehe. Das Bundesgericht habe damals erwogen, dass zonenkonforme Bauvorhaben nach Art. 22 RPG zu bewilligen seien, während Baugesuche, welche den Rahmen der Erhaltungszone sprengten, gestützt auf Art. 24 RPG zu beurteilen seien. Es sei schon damals davon ausgegangen, dass es sich bei derartigen Erhaltungszonen nicht um Bauzonen im Sinn von Art. 15 RPG handle. Auch in der Literatur werde die Auffassung ver- treten, Weiler und Erhaltungszonen nach Art. 18 RPG i.V.m. Art. 33 RPV seien keine Bauzonen im Sinn von Art. 15 RPG. Folglich seien auch zonenkonforme Vorhaben nur mit Bewilligung bzw. Zustimmung des Kantons zulässig und seien Erhaltungszonen rechtlich als Nicht- bauzonen zu qualifizieren, auch wenn sie in beschränktem Umfang (Um-)Bautätigkeiten zuliessen (vgl. BGE 145 II 83 Erw. 4).</w:t>
      </w:r>
    </w:p>
    <w:p>
      <w:r>
        <w:rPr>
          <w:b/>
        </w:rPr>
        <w:t>E. 2.4</w:t>
      </w:r>
    </w:p>
    <w:p>
      <w:r>
        <w:t>Gestützt auf dieses Bundesgerichtsurteil versandte das Baude- partement am 4. April 2019 ein weiteres Kreisschreiben, mit welchem die am 3. Mai 2018 angekündigte Praxisänderung im Baubewilligungs- verfahren bei Weilerzonen bestätigt wurde. Mit Weilerzonen solle die Erhaltung der bestehenden Kleinsiedlungen, d.h. die Erhaltung der Wohnbevölkerung und der Bausubstanz – der ländlichen Siedlungs- struktur – angestrebt werden. Entsprechend sei der Zonenperimeter eng um die bestehenden Bauten zu ziehen und es dürften keine Flä- chen für Neubauten ausgeschieden werden. Es sei verstärkt auf eine gute Einpassung in den örtlichen Kontext zu achten. Neubauten seien nicht zulässig. Alle zum Zeitpunkt des vorgenannten Urteils des Bun- desgerichtes vom 12. Dezember 2018 noch nicht von der zuständigen Gemeindebehörde bewilligten Baugesuche in den Weilerzonen seien dem ordentlichen Verfahren zu unterstellen und dem AREG zur Zu- stimmung zu unterbreiten (www.sg.ch/recht/planungs-bau-umwelt- recht/Planungs_und_Baugesetz/Kreisschreiben.html).</w:t>
      </w:r>
    </w:p>
    <w:p>
      <w:r>
        <w:rPr>
          <w:b/>
        </w:rPr>
        <w:t>E. 2.5</w:t>
      </w:r>
    </w:p>
    <w:p>
      <w:r>
        <w:t>Schliesslich erfolgte im September 2019 eine Anpassung des entsprechenden Koordinationsblatts S51 des kantonalen Richtplans. Darin wird erneut festgehalten, dass es sich bei den Weilerzonen um</w:t>
      </w:r>
    </w:p>
    <w:p>
      <w:r>
        <w:t>Entscheid des Baudepartementes SG (Nr. 59/2020), Seite 7/14</w:t>
      </w:r>
    </w:p>
    <w:p>
      <w:r>
        <w:t>Nichtbauzonen handle und Neubauten nicht zulässig seien. Baubewil- ligungen benötigten eine Zustimmung der kantonalen Behörde nach Art. 25 Abs. 2 RPG. Der Weiler Y.___ in Z.___ wird weiterhin im Richt- plan als Kleinsiedlung bzw. Weiler geführt (www.sg.ch/con- tent/dam/sgch/bauen/raumentwicklung/richtplanung/siedlung/S51% 20Weiler.pdf).</w:t>
      </w:r>
    </w:p>
    <w:p>
      <w:r>
        <w:rPr>
          <w:b/>
        </w:rPr>
        <w:t>E. 3</w:t>
      </w:r>
    </w:p>
    <w:p>
      <w:r>
        <w:t>Die Rekurrenten machen in Rekurs 1 und 2 geltend, bei dem der Wei- lerzone zugeteilten Weiler Y.___ handle es sich um eine Bauzone, in welcher gemäss den baureglementarischen Vorschriften Neubauten zulässig seien. Für die Behandlung von Baugesuchen sei somit allein die Gemeinde zuständig.</w:t>
      </w:r>
    </w:p>
    <w:p>
      <w:r>
        <w:rPr>
          <w:b/>
        </w:rPr>
        <w:t>E. 3.1</w:t>
      </w:r>
    </w:p>
    <w:p>
      <w:r>
        <w:t>Bestehende Kleinsiedlungen ausserhalb des Siedlungsgebiets können entweder einer Bauzone nach Art. 15 RPG oder einer "be- schränkten bzw. besonderen Bauzone" nach Art. 18 RPG in Verbin- dung mit Art. 33 RPV zugewiesen werden. In der Regel widerspricht die Zuweisung von bestehenden Kleinsiedlungen zu einer normalen Bauzone nach Art. 15 RPG dem Konzentrationsgrundsatz und den Ortsbildschutzzielen, weshalb erhaltens- und förderungswürdige Kleinsiedlungen sinnvollerweise einer "beschränkten oder besonderen Bauzone" nach Art. 18 RPG i.V.m. Art. 33 RPV zugeteilt werden. Es gelten dann namentlich die Rahmenbedingungen des Art. 33 RPV. Weiler sind geschlossene Baugruppen von fünf bis zehn bewohnten Gebäuden und sind von den Hauptsiedlungen räumlich klar getrennt. Weilerzonen müssen sodann im kantonalen Richtplan vorgesehen sein (MUGGLI, a.a.O., N 24 zu Art. 18).</w:t>
      </w:r>
    </w:p>
    <w:p>
      <w:r>
        <w:rPr>
          <w:b/>
        </w:rPr>
        <w:t>E. 3.2</w:t>
      </w:r>
    </w:p>
    <w:p>
      <w:r>
        <w:t>Mit Teilzonenplan vom 5. April 2004 wurde das Gebiet Y.___ der Weilerzone zugeteilt. Gemäss dem gleichzeitig erlassenen und mitt- lerweile geänderten Art. 13 des Baureglements der Gemeinde Z.___ vom 5. April 2004 (abgekürzt BauR) dient die Weilerzone der Erhal- tung der bestehenden Baustruktur, der zweckmässigen Umnutzung, der Erweiterungsmöglichkeit von bestehenden Betrieben, dem sach- gerechten Unterhalt der vorhandenen Bausubstanz, der Sicherung der charakteristischen Umgebung und Freiräume sowie der sorgfältigen Eingliederung von Neu-, Um-, und Erweiterungsbauten in das beste- hende Landschafts- und Weilerbild. Neben Wohnbauten sind auch mässig störende gewerbliche sowie landwirtschaftliche Bauten zuläs- sig (Abs. 1). Laut dem derzeit gültigen BauR vom 16. Oktober 2009 sind in der Weilerzone Bauten für das Wohnen, mässig störendes Ge- werbe und landwirtschaftliche Betriebe zulässig, deren Nutzungen dem bisherigen Charakter des Weilers nicht zuwiderlaufen (Abs. 1). Gemäss Art. 20 des Planungs- und Baugesetzes (sGS 731.1; abge- kürzt PBG) dienen Weilerzonen der Erhaltung bestehender Kleinsied- lungen ausserhalb des Siedlungsgebiets (Abs. 1). Bei den Weilerzo- nen nach St.Galler Recht (vgl. Kantonaler Richtplan, Koordinations- blatt S51 vom 4. September 2019, www.sg.ch/cont-ent/dam/sgch/ bauen/raumentwicklung/richtplanung/siedlung/S51%20Weiler.pdf)</w:t>
      </w:r>
    </w:p>
    <w:p>
      <w:r>
        <w:t>Entscheid des Baudepartementes SG (Nr. 59/2020), Seite 8/14</w:t>
      </w:r>
    </w:p>
    <w:p>
      <w:r>
        <w:t>handelt es sich entsprechend um besondere Zonen nach Art. 18 RPG i.V.m. Art. 33 RPV.</w:t>
      </w:r>
    </w:p>
    <w:p>
      <w:r>
        <w:rPr>
          <w:b/>
        </w:rPr>
        <w:t>E. 3.3</w:t>
      </w:r>
    </w:p>
    <w:p>
      <w:r>
        <w:t>Gemäss früherer Praxis wurden Weilerzonen als eine Art be- schränkte Bauzone, welche eine Nichtbauzone überlagert, angesehen (BGE 118 Ia 446). Den Gemeinden wurde für die Regelung und An- wendung zonenkonformer Bauvorschriften eine erhebliche Autonomie eingeräumt. Aufgrund der neueren rechtlichen Entwicklungen – insbe- sondere der RPG-Revision vom 1. Mai 2014 – und namentlich dem BGE 145 II 83 (Arosa) steht fest, dass Weilerzonen im Sinn von Art. 18 RPG i.V.m. Art. 33 RPV keine Bauzonen sind (vgl. BGE 145 II 83 Erw. 4.2 mit Hinweisen; EspaceSuisse, Raum &amp; Umwelt September 3/2018, Bauen ausserhalb der Bauzonen, Begriffe von A bis Z, S. 58; vgl. Handbuch der Rechtsabteilung des Baudepartementes zum neuen Planungs- und Baugesetz, S. 20 ff., Stand 17. Januar 2020, www.sg.ch/recht/planungs-bau-umweltrecht/Planungs_und_Bauge- setz/Handbuch_PBG_ Rechtsabteilung.html). Wie aufgezeigt, hat das Baudepartement die St.Galler Gemeinden auf diese Entwicklung auch bereits mit Kreisschreiben vom 3. Mai 2018 und 4. April 2019 hinge- wiesen (www.sg.ch/recht/planungs-bau-umweltrecht/Planungs_und_ Baugesetz/Kreisschreiben.html).</w:t>
      </w:r>
    </w:p>
    <w:p>
      <w:r>
        <w:rPr>
          <w:b/>
        </w:rPr>
        <w:t>E. 3.4</w:t>
      </w:r>
    </w:p>
    <w:p>
      <w:r>
        <w:t>Wie die Rekurrenten grundsätzlich zu Recht vorbringen, kann der kantonale Richtplan als behördenverbindliches Planungsinstru- ment im Baubewilligungsverfahren nicht direkt angewendet werden, da dieser zuerst in der entsprechenden Nutzungsplanung umgesetzt werden müsste. Allerdings ist die vorfrageweise bzw. akzessorische Überprüfung von bestehenden Rahmennutzungsplänen (Zonenplan und/oder Baureglement) im Rahmen des Baubewilligungsverfahrens ausnahmsweise zulässig. Das gilt insbesondere, wenn sich die tat- sächlichen Verhältnisse oder die gesetzlichen Voraussetzungen seit Planerlass so erheblich geändert haben, dass die Planung rechtswid- rig geworden sein könnte, und das Interesse an ihrer Überprüfung bzw. Anpassung die entgegenstehenden Interessen der Rechtssicher- heit und der Planbeständigkeit (vgl. Art. 21 Abs. 2 RPG) überwiegt (Ur- teil des Bundesgerichtes 1C_25/2019 vom 5. März 2020 Erw. 6.1 f.; BGE 145 II 83 Erw. 5.1 mit Hinweisen). Dies trifft für die vorliegende Weilerzone insbesondere vor dem Hintergrund der neuen Vorschriften von Art. 8a i.V.m. Art. 15 RPG und dem im Raumplanungsrecht zent- ralen Grundsatz der Trennung zwischen Bau- und Nichtbaugebiet zu. Dafür sprechen zudem die Lage des Baugrundstücks am Rand der Weilerzone sowie die Entfernung des Weilers von über 600 m zur nächsten Bauzone. Schliesslich ist der vorliegende Teilzonenplan be- reits rund 16 Jahre alt, womit dem Vertrauen in die Planbeständigkeit wenig Gewicht zukommt und sich folglich eine akzessorische Überprü- fung umso mehr aufdrängt. Die nachvollziehbaren, aber rein privaten bzw. finanziellen Interessen der Rekurrenten überwiegen die vorste- hend genannten öffentlichen Interessen nicht. Insgesamt ergibt sich daraus, dass vorliegend die Anwendbarkeit des kommunalen Baureg- lements zu überprüfen ist.</w:t>
      </w:r>
    </w:p>
    <w:p>
      <w:r>
        <w:t>Entscheid des Baudepartementes SG (Nr. 59/2020), Seite 9/14</w:t>
      </w:r>
    </w:p>
    <w:p>
      <w:r>
        <w:rPr>
          <w:b/>
        </w:rPr>
        <w:t>E. 4</w:t>
      </w:r>
    </w:p>
    <w:p>
      <w:r>
        <w:t>Folglich ist in einem ersten Schritt zu prüfen, ob für das vorliegende Baugesuch eine Zustimmung der kantonalen Behörde (Art. 25 Abs. 2 RPG) einzuholen war.</w:t>
      </w:r>
    </w:p>
    <w:p>
      <w:r>
        <w:rPr>
          <w:b/>
        </w:rPr>
        <w:t>E. 4.1</w:t>
      </w:r>
    </w:p>
    <w:p>
      <w:r>
        <w:t>Die Weilerzone Y.___ setzt sich aus vier voneinander getrennten und vollständig von der Landwirtschaftzone umgebenen Teilen mit jeweils rund vier bis acht Gebäuden zusammen. Wie die Rekurrenten grundsätzlich richtig ausführen, handelt es sich dabei mehrheitlich um Ein- bzw. kleinere Mehrfamilienhäuser, wenige Gewerbebauten und vereinzelte Ställe. Bei den Wohnhäusern handelt es sich mehrheitlich um seit der Zonierung als Weilerzone erstellte Neubauten von unterschiedlicher Art und Gestaltung.</w:t>
      </w:r>
    </w:p>
    <w:p>
      <w:r>
        <w:rPr>
          <w:b/>
        </w:rPr>
        <w:t>E. 4.2</w:t>
      </w:r>
    </w:p>
    <w:p>
      <w:r>
        <w:t>Nach dem oben Gesagten (Erw. 3.3) handelt es sich bei einer Weilerzone rechtlich um eine Nichtbauzone, auch wenn sie in beschränktem Umfang (Um-)Bautätigkeiten zulässt. Daran ändert der an sich korrekte Hinweis der Rekurrenten nichts, dass sich der vorliegende Sachverhalt insbesondere in Bezug auf Grösse und Erschliessungssituation von demjenigen im bundesgerichtlichen Leitentscheid BGE 145 II 83 (Arosa) unterscheidet. In beiden Fällen handelt es sich bei den betroffenen Zonen um Kleinsiedlungen ausserhalb der Bauzonen im Sinn von Art. 18 RPG i.V.m. Art. 33 RPV, welche nach Lehre und Rechtsprechung der Nichtbauzone zuzuordnen sind. Der vorliegend betroffene Weiler Y.___ könnte zudem auch im Rahmen einer Ortsplanungsrevision nicht in eine ordentliche Bauzone überführt werden, da die Bauzonenkriterien nach Art. 8a und Art. 15 RPG nicht erfüllt werden. Da es sich vorliegend somit um ein Bauvorhaben ausserhalb der Bauzone handelt, entscheidet zwingend die zuständige kantonale Behörde nach Art. 25 Abs. 2 RPG, ob die Zonenkonformität gegeben ist oder ob für die Baute eine Ausnahmebewilligung erteilt werden kann. Entgegen der Ansicht der Rekurrenten liegen die fraglichen Baugesuche somit nicht im Zuständigkeitsbereich der Politischen Gemeinde. Sie wurden denn auch zu Recht von der Baubewilligungsbehörde zur Beurteilung dem AREG als zuständiger kantonalen Behörde zugestellt. Die Rekurse 1 und 2 erweisen sich in diesem Punkt als unbegründet.</w:t>
      </w:r>
    </w:p>
    <w:p>
      <w:r>
        <w:rPr>
          <w:b/>
        </w:rPr>
        <w:t>E. 5</w:t>
      </w:r>
    </w:p>
    <w:p>
      <w:r>
        <w:t>In einem zweiten Schritt bleibt zu prüfen, ob die Baubewilligungen für den Neubau von zwei Einfamilienhäusern vorliegend zu Recht verwei- gert wurden.</w:t>
      </w:r>
    </w:p>
    <w:p>
      <w:r>
        <w:rPr>
          <w:b/>
        </w:rPr>
        <w:t>E. 5.1</w:t>
      </w:r>
    </w:p>
    <w:p>
      <w:r>
        <w:t>In Weilerzonen können bestehende Bauten im Rahmen des Schutzzwecks weitergehend als nach den Art. 24 ff. RPG umgebaut und erweitert werden. Grössere Anlagen sind jedoch in der Regel mit dem Konzentrationsprinzip und dem Schutzzweck unvereinbar. Der Umfang wird vom kantonalen Recht festgelegt. Da Weilerzonen na- mentlich den Erhalt bestehender Weiler bezwecken, sind Neubauten – abgesehen von allfälligen Ersatzbauten – nicht (mehr) zulässig (MUGGLI, a.a.O., N 24 zu Art. 18; B. STALDER, in: Wolf/Pfammatter</w:t>
      </w:r>
    </w:p>
    <w:p>
      <w:r>
        <w:t>Entscheid des Baudepartementes SG (Nr. 59/2020), Seite 10/14</w:t>
      </w:r>
    </w:p>
    <w:p>
      <w:r>
        <w:t>(Hrsg.), Stämpflis Handkommentar Zweitwohnungsgesetz (ZWG), Bern 2017, N 13 zu Art. 19; Handbuch der Rechtsabteilung des Bau- departements zum neuen Planungs- und Baugesetz, S. 22., Stand 17. Januar 2020, www.sg.ch/recht/planungs-bau-umweltrecht/Pla- nungs_und_Baugesetz/Handbuch_PBG_ Rechtsabteilung.html).</w:t>
      </w:r>
    </w:p>
    <w:p>
      <w:r>
        <w:rPr>
          <w:b/>
        </w:rPr>
        <w:t>E. 5.2</w:t>
      </w:r>
    </w:p>
    <w:p>
      <w:r>
        <w:t>Vorliegend planen die Rekurrenten den Bau von zwei Einfamili- enhäusern auf dem zurzeit teilweise mit einer nichtlandwirtschaftlich genutzten Scheune (Vers.-Nr. 002) überbauten Grundstück Nr. 001. Für die Erstellung von Haus A soll dabei die Scheune abgebrochen werden und Haus B soll auf dem bisher unüberbauten südlichen Grundstücksteil erstellt werden. Wie das AREG korrekterweise festge- stellt hat, handelt es sich dabei auch im Bereich der bestehenden Scheune um die Erstellung eines neuen Wohnhauses und nicht um einen Ersatzneubau. Aufgrund der peripheren Lage kann mit den Neu- bauten auch keine Baulücke geschlossen werden, was gemäss frühe- rer Rechtslage allenfalls ausnahmsweise möglich gewesen wäre.</w:t>
      </w:r>
    </w:p>
    <w:p>
      <w:r>
        <w:rPr>
          <w:b/>
        </w:rPr>
        <w:t>E. 5.3</w:t>
      </w:r>
    </w:p>
    <w:p>
      <w:r>
        <w:t>Aus dem Gesagten folgt, dass das AREG die Zustimmung zu den Baugesuchen für die geplanten Einfamilienhäuser A und B vorlie- gend zur Recht verweigert hat. Die Rekurse 1 und 2 erweisen sich auch in dieser Hinsicht als unbegründet und sind abzuweisen.</w:t>
      </w:r>
    </w:p>
    <w:p>
      <w:r>
        <w:rPr>
          <w:b/>
        </w:rPr>
        <w:t>E. 6</w:t>
      </w:r>
    </w:p>
    <w:p>
      <w:r>
        <w:t>Die Rekurrenten machen sodann sinngemäss geltend, die Praxisän- derung zur Behandlung der Weilerzonen ohne Übergangsfrist wider- spreche dem Grundsatz von Treu und Glauben.</w:t>
      </w:r>
    </w:p>
    <w:p>
      <w:r>
        <w:rPr>
          <w:b/>
        </w:rPr>
        <w:t>E. 6.1</w:t>
      </w:r>
    </w:p>
    <w:p>
      <w:r>
        <w:t>Nach der bundesgerichtlichen Rechtsprechung muss eine Pra- xis geändert werden (Urteil des Bundesgerichts 5P.83/2003 vom</w:t>
      </w:r>
    </w:p>
    <w:p>
      <w:r>
        <w:rPr>
          <w:b/>
        </w:rPr>
        <w:t>E. 6.2</w:t>
      </w:r>
    </w:p>
    <w:p>
      <w:r>
        <w:t>Der Grundsatz von Treu und Glauben gebietet ein loyales und vertrauenswürdiges Verhalten im Rechtsverkehr. Er ist für die Bezie- hung unter Privaten wie für das Verhältnis zwischen dem Gemeinwe- sen und den Privaten elementar, gilt jedoch auch im Verhältnis zwi-</w:t>
      </w:r>
    </w:p>
    <w:p>
      <w:r>
        <w:t>Entscheid des Baudepartementes SG (Nr. 59/2020), Seite 11/14</w:t>
      </w:r>
    </w:p>
    <w:p>
      <w:r>
        <w:t>schen Gemeinwesen. Für den Bereich des öffentlichen Rechts bedeu- tet er, dass die Behörden und die Privaten in ihren Rechtsbeziehungen gegenseitig aufeinander Rücksicht zu nehmen haben. Der Grundsatz von Treu und Glauben wirkt sich im Verwaltungsrecht vor allem in zweifacher Hinsicht aus. Erstens in Form des sog. Vertrauensschutzes verleiht er Privaten einen Anspruch auf Schutz ihres berechtigten Ver- trauens in das bestimmte Erwartungen begründende Verhalten der Behörden. Der Vertrauensschutz will im Sinn der Rechtsstaatsidee die Privaten gegen den Staat schützen. Zweitens verbietet der Grundsatz von Treu und Glauben sowohl den staatlichen Behörden wie auch den Privaten, sich in ihren öffentlichen Rechtsbeziehungen widersprüch- lich oder rechtsmissbräuchlich zu verhalten (HÄFELIN/MÜLLER/ UHLMANN, Allgemeines Verwaltungsrecht, 7. Auflage, Zürich/St.Gallen 2016, Rz. 620 ff.). Zwischen den Grundsätzen des Vertrauensschut- zes und der Rechtssicherheit besteht eine enge Verwandtschaft (BGE 135 V 201, 208). Der Vertrauensschutz im Sinn der Rechtssi- cherheit und der Vertrauensschutz im Sinn des Grundsatzes von Treu und Glauben sind jedoch nicht identisch (HÄFELIN/MÜLLER/UHLMANN, a.a.O., Rz. 625).</w:t>
      </w:r>
    </w:p>
    <w:p>
      <w:r>
        <w:rPr>
          <w:b/>
        </w:rPr>
        <w:t>E. 6.3</w:t>
      </w:r>
    </w:p>
    <w:p>
      <w:r>
        <w:t>Wie vorstehend gezeigt, erweist sich die Behandlung von Wei- lerzonen als Bauzonen gemäss Lehre und Rechtsprechung als rechts- widrig. Es liegen somit gewichtige sachliche Gründe für eine bundes- rechtskonforme Anwendung der entsprechenden Vorschriften vor. Dies umso mehr, als sich aufgrund der von den Rekurrenten angeführ- ten und am Augenschein vor Ort festgestellten Beispiele zeigt, dass die zuständige Gemeindebehörde die Weilerzone Y.___ in der Ver- gangenheit offensichtlich mehr als reguläre Bauzone und weniger als beschränkte, die Nichtbauzone überlagernde, Bauzone betrachtet hat. Übergangsfristen sind zur Behandlung von Baugesuchen aufgrund der festgestellten Rechtswidrigkeit der bisherigen Praxis nicht angezeigt, zumal auch keine Anpassung von gesetzlichen Vorschriften notwendig ist. Die Nichtanwendung von bundesrechtswidrigen Bestimmungen ohne Übergangsfrist verletzt somit auch den Grundsatz von Treu und Glauben nicht. Im Übrigen kommt vorliegend auch der Grundsatz des Vertrauensschutzes nicht zum Tragen, da die akzessorische Normen- kontrolle insbesondere auf eine Änderung des geltenden Rechts (ins- besondere das Inkrafttreten des revidierten RPG) zurückzuführen ist (vgl. T. TANQUEREL, in: Aemisegger/Moor/Ruch/Tschannen (Hrsg.), Praxiskommentar RPG: Nutzungsplanung, Zürich 2016, N 51 zu Art. 21; BGE 116 Ib 184 Erw. 4b). Die unter der früheren Rechtslage gemachten Aussagen von Mitarbeitern der kantonalen Fachstellen so- wie die teilweise nicht belegten Zusagen von Mitarbeitern der Gemein- deverwaltung sind bereits unter diesem Gesichtspunkt nicht zu be- rücksichtigen, zumal sie auch keine hinreichende Vertrauensgrund- lage zu begründen vermögen.</w:t>
      </w:r>
    </w:p>
    <w:p>
      <w:r>
        <w:rPr>
          <w:b/>
        </w:rPr>
        <w:t>E. 6.4</w:t>
      </w:r>
    </w:p>
    <w:p>
      <w:r>
        <w:t>Schliesslich können sich die Rekurrenten auch nicht auf eine Gleichbehandlung im Unrecht (Art. 8 Abs. 1 der Bundesverfassung der Schweizerischen Eidgenossenschaft; ZR 101, abgekürzt BV) berufen,</w:t>
      </w:r>
    </w:p>
    <w:p>
      <w:r>
        <w:t>Entscheid des Baudepartementes SG (Nr. 59/2020), Seite 12/14</w:t>
      </w:r>
    </w:p>
    <w:p>
      <w:r>
        <w:t>weil die Gemeinde in früheren Fällen Neubauten in der Weilerzone be- willigt hat. 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Eine Gleich- behandlung im Unrecht würde voraussetzen, dass die zu beurteilen- den Fälle in den tatbestandserheblichen Sachverhaltselementen über- einstimmen, dass dieselbe Behörde in ständiger Praxis vom Gesetz abweicht und zudem zu erkennen gibt, auch inskünftig nicht gesetzes- konform entscheiden zu wollen. Schliesslich dürfen keine überwiegen- den Gesetzmässigkeitsinteressen oder Interessen Dritter entgegen- stehen (Urteil des Bundesgerichtes 1C_554/2018 vom 5. August 2019 Erw. 3.1 mit Hinweisen).</w:t>
      </w:r>
    </w:p>
    <w:p>
      <w:r>
        <w:rPr>
          <w:b/>
        </w:rPr>
        <w:t>E. 6.5</w:t>
      </w:r>
    </w:p>
    <w:p>
      <w:r>
        <w:t>Selbst wenn vorliegend die Fälle vom Sachverhalt her überein- stimmen würden, wäre insbesondere das Gesetzmässigkeitsinteresse an der Durchsetzung des grundlegenden raumplanungsrechtlichen Grundsatzes der Trennung von Baugebiet und Nichtbaugebiet derart gewichtig, dass ein Anspruch auf Gleichbehandlung im Unrecht zu verneinen wäre. Darüber hinaus hat die zuständige kantonale Stelle bereits aufgrund der Kreisschreiben des Baudepartementes klarge- stellt, dass sie die rechtswidrige Praxis der (bisher zuständigen) Kom- munen nicht weiterführen wird. Insofern ist unbeachtlich, dass die Vorinstanz die Bauvorhaben weiterhin bewilligen würde.</w:t>
      </w:r>
    </w:p>
    <w:p>
      <w:r>
        <w:t>7.</w:t>
      </w:r>
    </w:p>
    <w:p>
      <w:r>
        <w:t>Zusammenfassend ergibt sich, dass es sich bei der fraglichen Weiler- zone Y.___ um eine Nichtbauzone handelt und somit das AREG als zuständige kantonale Behörde zu Recht für die Behandlung der ent- sprechenden Baugesuche zuständig ist. In der Sache wurden die Bau- bewilligungen für die Wohnhäuser A und B sodann zu Recht verwei- gert. Die Rekurse 1 und 2 erweisen sich deshalb insgesamt als unbe- gründet und sind abzuweisen.</w:t>
      </w:r>
    </w:p>
    <w:p>
      <w:r>
        <w:rPr>
          <w:b/>
        </w:rPr>
        <w:t>E. 8</w:t>
      </w:r>
    </w:p>
    <w:p>
      <w:r>
        <w:t>Juli 2003), wenn die Behörde zur Einsicht gelangt, dass das Recht bisher unrichtig angewendet worden ist oder eine andere Rechtsan- wendung dem Sinn des Gesetzes oder veränderten Verhältnissen besser entspricht. Die Änderung muss sich auf ernsthafte, sachliche Gründe stützen können, die umso gewichtiger sein müssen, je länger die bisherige Rechtsanwendung praktiziert worden ist. Sind diese Voraussetzungen erfüllt, ist die Praxisänderung rechtsprechungsge- mäss zulässig, obwohl sie zwangsläufig mit einer Ungleichbehandlung der früheren und neuen Fälle verbunden ist. Hinsichtlich der Wirkung einer Praxisänderung folgt die bundesgerichtliche Rechtsprechung dem Legalitätsprinzip. Die mit der Praxisänderung zwangsläufig ver- bundene Ungleichbehandlung ist unter dem Gesichtswinkel des Ge- bots der Rechtsgleichheit hinzunehmen und verlangt lediglich, dass die der alten und der neuen Praxis unterliegenden Fälle je gleichbe- handelt werden (BGE 112 Ia 193 Erw. 2b).</w:t>
      </w:r>
    </w:p>
    <w:p>
      <w:r>
        <w:rPr>
          <w:b/>
        </w:rPr>
        <w:t>E. 8.1</w:t>
      </w:r>
    </w:p>
    <w:p>
      <w:r>
        <w:t>Nach Art. 95 Abs. 1 VRP hat in Streitigkeiten jener Beteiligte die Kosten zu tragen, dessen Begehren ganz oder teilweise abgewiesen werden. Die Entscheidgebühr beträgt für die Rekurse 1 und 2 jeweils Fr. 1'800.–, d.h. insgesamt Fr. 3'600.– (Nr. 20.13.01 des Gebührenta- rifs für die Kantons- und Gemeindeverwaltung, sGS 821.5). Dem Ausgang des Verfahrens entsprechend haben die Rekurrenten die amtlichen Kosten unter solidarischer Haftung zu bezahlen (Art. 96bis VRP).</w:t>
      </w:r>
    </w:p>
    <w:p>
      <w:r>
        <w:rPr>
          <w:b/>
        </w:rPr>
        <w:t>E. 8.2</w:t>
      </w:r>
    </w:p>
    <w:p>
      <w:r>
        <w:t>Die von den Rekurrenten am 16. Oktober 2019 geleistete Kos- tenvorschüsse von jeweils Fr. 1'800.– werden verrechnet.</w:t>
      </w:r>
    </w:p>
    <w:p>
      <w:r>
        <w:t>Entscheid des Baudepartementes SG (Nr. 59/2020), Seite 13/14</w:t>
      </w:r>
    </w:p>
    <w:p>
      <w:r>
        <w:rPr>
          <w:b/>
        </w:rPr>
        <w:t>E. 9</w:t>
      </w:r>
    </w:p>
    <w:p>
      <w:r>
        <w:t>Die Rekurrenten stellen in den Rekursen 1 und 2 ein Begehren um Ersatz der ausseramtlichen Kosten.</w:t>
      </w:r>
    </w:p>
    <w:p>
      <w:r>
        <w:rPr>
          <w:b/>
        </w:rPr>
        <w:t>E. 9.1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9.2</w:t>
      </w:r>
    </w:p>
    <w:p>
      <w:r>
        <w:t>Da die Rekurrenten in beiden Rekursen unterliegen, haben sie von vornherein keinen Anspruch auf eine ausseramtliche Entschädi- gung. Entscheid 1.</w:t>
      </w:r>
    </w:p>
    <w:p>
      <w:r>
        <w:t>a) Der Rekurs 1 (Verfahren Nr. 19-7763) von A.___, B.___ und C.___ wird abgewiesen, soweit darauf eingetreten wird.</w:t>
      </w:r>
    </w:p>
    <w:p>
      <w:r>
        <w:t>b) A.___, B.___ und C.___ bezahlen unter solidarischer Haftung eine Entscheidgebühr von Fr. 1'800.–.</w:t>
      </w:r>
    </w:p>
    <w:p>
      <w:r>
        <w:t>c) Der am 16. Oktober 2019 von B.___ geleistete Kostenvorschuss von Fr. 1'800.– wird verrechnet.</w:t>
      </w:r>
    </w:p>
    <w:p>
      <w:r>
        <w:t>d) Das Begehren von A.___, B.___ und C.___ um Ersatz der aus- seramtlichen Kosten wird abgewiesen.</w:t>
      </w:r>
    </w:p>
    <w:p>
      <w:r>
        <w:t>2.</w:t>
      </w:r>
    </w:p>
    <w:p>
      <w:r>
        <w:t>a) Der Rekurs 2 (Verfahren Nr. 19-7762) von A.___, B.___ und C.___ wird abgewiesen, soweit darauf eingetreten wird.</w:t>
      </w:r>
    </w:p>
    <w:p>
      <w:r>
        <w:t>b) A.___, B.___ und C.___ bezahlen unter solidarischer Haftung eine Entscheidgebühr von Fr. 1'800.–.</w:t>
      </w:r>
    </w:p>
    <w:p>
      <w:r>
        <w:t>c) Der am 16. Oktober 2019 von B.___ geleistete Kostenvorschuss von Fr. 1'800.– wird verrechnet.</w:t>
      </w:r>
    </w:p>
    <w:p>
      <w:r>
        <w:t>d) Das Begehren von A.___, B.___ und C.___ um Ersatz der aus- seramtlichen Kosten wird abgewiesen.</w:t>
      </w:r>
    </w:p>
    <w:p>
      <w:r>
        <w:t>Entscheid des Baudepartementes SG (Nr. 59/2020), Seite 14/14</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