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19-7699 / 19-7701 vom 13. Januar 2020</w:t>
      </w:r>
    </w:p>
    <w:p>
      <w:r>
        <w:t>SG Gerichte, 2020-01-13, DE</w:t>
      </w:r>
    </w:p>
    <w:p>
      <w:r>
        <w:rPr>
          <w:b/>
        </w:rPr>
        <w:t xml:space="preserve">Quelle: </w:t>
      </w:r>
      <w:r>
        <w:t>https://mcp.opencaselaw.ch/entscheid/sg_publikationen_19-7699___19-7701</w:t>
      </w:r>
    </w:p>
    <w:p>
      <w:r>
        <w:t>FR: SG_PUBLIKATIONEN 19-7699 / 19-7701 du 13 janvier 2020</w:t>
      </w:r>
    </w:p>
    <w:p>
      <w:r>
        <w:t>IT: SG_PUBLIKATIONEN 19-7699 / 19-7701 del 13 gennaio 2020</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(GVP 1972 Nr. 30).</w:t>
      </w:r>
    </w:p>
    <w:p>
      <w:r>
        <w:t>Entscheid des Baudepartementes SG (Nr. 3/2020), Seite 6/13</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sowohl bei Rekurrent 1 als auch bei Rekurrentin 2 gegeben (Art. 45 VRP). Auf die Rekurse ist einzutreten.</w:t>
      </w:r>
    </w:p>
    <w:p>
      <w:r>
        <w:rPr>
          <w:b/>
        </w:rPr>
        <w:t>E. 2</w:t>
      </w:r>
    </w:p>
    <w:p>
      <w:r>
        <w:t>Rekurrent 1 und Rekurrentin 2 machen eine Verletzung des rechtli- chen Gehörs geltend, indem ihnen das Einsichtsrecht in die Offerte samt Unterlagen verweigert worden sei.</w:t>
      </w:r>
    </w:p>
    <w:p>
      <w:r>
        <w:rPr>
          <w:b/>
        </w:rPr>
        <w:t>E. 2.1</w:t>
      </w:r>
    </w:p>
    <w:p>
      <w:r>
        <w:t>Der Anspruch auf rechtliches Gehör ist in Art. 29 Abs. 2 der Bun- desverfassung (SR 101) verankert. Ausflüsse dieses verfassungs- mässigen Prinzips werden vorab in Art. 15 VRP (Gelegenheit zur Stel- lungnahme) und Art. 16 VRP (Akteneinsicht) geregelt. Zum Anspruch auf rechtliches Gehör gehört das Recht auf Teilnahme am Verfahren und auf Einflussnahme auf den Prozess der Entscheidfindung. In die- sem Sinn dient das rechtliche Gehör einerseits der Sachaufklärung, anderseits stellt es ein persönlichkeitsbezogenes Mitwirkungsrecht beim Erlass eines Entscheids dar, der in die Rechtsstellung des Ein- zelnen eingreift. Der Anspruch auf rechtliches Gehör umfasst ausser- dem das Recht, an der Erhebung wesentlicher Beweise mitzuwirken oder sich zumindest zum Beweisergebnis zu äussern, wenn dieses geeignet ist, den Entscheid zu beeinflussen (CAVELTI/VÖGELI, Verwal- tungsgerichtsbarkeit im Kanton St.Gallen, St.Gallen 2003, Rz. 988 f.)</w:t>
      </w:r>
    </w:p>
    <w:p>
      <w:r>
        <w:rPr>
          <w:b/>
        </w:rPr>
        <w:t>E. 2.2</w:t>
      </w:r>
    </w:p>
    <w:p>
      <w:r>
        <w:t>Gemäss Art. 16 Abs. 1 VRP haben die Beteiligten Anspruch auf Einsicht in die Akten, soweit nicht wichtige öffentliche oder schutzwür- dige private Interessen entgegenstehen. Das Akteneinsichtsrecht er- streckt sich auf alle für den Entscheid wesentlichen Akten, d.h. all jene Akten, die Grundlage einer Anordnung bilden. Abzustellen ist dabei ausschliesslich auf die objektive Bedeutung eines Schriftstücks für die entscheidwesentliche Sachverhaltsfeststellung (A. GRIFFEL, in: A. Griffel [Hrsg.], Kommentar VRG, 3. Aufl., Zürich 2014, N 12 ff. zu § 8 mit weiteren Hinweisen; KÖLZ/HÄNER/BERTSCHI, Verwaltungsver- fahren und Verwaltungsrechtspflege des Bundes, 3. Aufl., Zürich 2013, N 494 mit weiteren Hinweisen). Einsicht ist somit in alle Akten zu gewähren, welche geeignet sind, Grundlage der späteren Verfü- gung bzw. des späteren Entscheids zu bilden (CAVELTI/VÖGELI, a.a.O., Rz. 1131 mit Hinweisen). Akteneinsicht wird grundsätzlich nur auf Ge- such hin gewährt. Die Behörden sind nicht verpflichtet, die Akten den Einsichtsberechtigten von Amtes wegen auszuhändigen oder zuzu- stellen. Gegebenenfalls müssen sie sie jedoch über das Vorhanden- sein bestimmter Aktenstücke informieren (GRIFFEL, a.a.O., N 16 zu § 8).</w:t>
      </w:r>
    </w:p>
    <w:p>
      <w:r>
        <w:t>Entscheid des Baudepartementes SG (Nr. 3/2020), Seite 7/13</w:t>
      </w:r>
    </w:p>
    <w:p>
      <w:r>
        <w:rPr>
          <w:b/>
        </w:rPr>
        <w:t>E. 2.3</w:t>
      </w:r>
    </w:p>
    <w:p>
      <w:r>
        <w:t>Dieses Recht umfasst unter anderem die Befugnis, am Sitz der Akten führenden Behörde selbst Einsicht in die Unterlagen zu neh- men, sich Aufzeichnungen zu machen und, wenn dies der Behörde keine übermässigen Umstände verursacht, Fotokopien zu erstellen. Im Allgemeinen besteht hingegen kein Anspruch auf Zusendung von Akten (HÄFELIN/MÜLLER/UHLMANN, Allgemeines Verwaltungsrecht,</w:t>
      </w:r>
    </w:p>
    <w:p>
      <w:r>
        <w:rPr>
          <w:b/>
        </w:rPr>
        <w:t>E. 2.4</w:t>
      </w:r>
    </w:p>
    <w:p>
      <w:r>
        <w:t>Die Offerte für den Abbruch des Wohnhauses – welche Grund- lage der angefochtenen Verfügung ist – hätte daher dem Rechtsver- treter des Rekurrenten 1 auf dessen Gesuch vom 23. August 2019 zu- gestellt werden müssen. Die Vorinstanz hat daher diesbezüglich das rechtliche Gehör verletzt.</w:t>
      </w:r>
    </w:p>
    <w:p>
      <w:r>
        <w:rPr>
          <w:b/>
        </w:rPr>
        <w:t>E. 2.5</w:t>
      </w:r>
    </w:p>
    <w:p>
      <w:r>
        <w:t>Anders verhält es sich bei Rekurrentin 2. Mangels Gesuch war die Vorinstanz nicht verpflichtet, ihr von sich aus Einsicht in die Offerte zu gewähren bzw. sie ihr zuzustellen. Aus dem Verfügungsentwurf vom 8. August 2019 war zu entnehmen, dass die Vorinstanz eine Kos- tenschätzung für den Abbruch eingeholt hatte. Sie war daher über das Vorhandensein eines entsprechenden Dokuments informiert. Eine Verletzung des rechtlichen Gehörs ist in ihrem Fall nicht gegeben.</w:t>
      </w:r>
    </w:p>
    <w:p>
      <w:r>
        <w:rPr>
          <w:b/>
        </w:rPr>
        <w:t>E. 2.6</w:t>
      </w:r>
    </w:p>
    <w:p>
      <w:r>
        <w:t>Der Anspruch auf rechtliches Gehör ist formeller Natur. Liegt eine Verletzung des rechtlichen Gehörs vor, wird der angefochtene Hoheitsakt aufgehoben, ohne Rücksicht darauf, ob die Verletzung für den Ausgang des Verfahrens relevant ist. Nach der bundesgerichtli- chen Praxis kann eine Verletzung des rechtlichen Gehörs aber geheilt werden, wenn die unterlassene Anhörung, Akteneinsicht oder Begrün- dung in einem Rechtsmittelverfahren nachgeholt wird, das eine Prü- fung im gleichen Umfang wie durch die Vorinstanz erlaubt. Begründet wird dies mit prozess-ökonomischen Überlegungen. Grundsätzlich lässt das Bundesgericht die Heilung allerdings nur zu, wenn die Ver- letzung des rechtlichen Gehörs nicht besonders schwer wiegt; die Hei- lung des Mangels soll die Ausnahme bleiben (HÄFELIN/MÜLLER/ UHLMANN, a.a.O., Rz. 1175 mit Hinweisen).</w:t>
      </w:r>
    </w:p>
    <w:p>
      <w:r>
        <w:rPr>
          <w:b/>
        </w:rPr>
        <w:t>E. 2.7</w:t>
      </w:r>
    </w:p>
    <w:p>
      <w:r>
        <w:t>Das Baudepartement prüft sowohl die Tat- als auch die Rechts- fragen uneingeschränkt. Vorliegend konnten Rekurrent 1 und Rekur- rentin 2 im Rahmen des Rekursverfahrens Anträge stellen und zu sämtlichen entscheidrelevanten Akten Stellung nehmen. Mit Schrei- ben vom 19. November 2019 wurden sie mit der Vernehmlassung der</w:t>
      </w:r>
    </w:p>
    <w:p>
      <w:r>
        <w:t>Entscheid des Baudepartementes SG (Nr. 3/2020), Seite 8/13</w:t>
      </w:r>
    </w:p>
    <w:p>
      <w:r>
        <w:t>Vorinstanz samt Richtofferte der Firma C.___AG bedient mit dem Hin- weis, dass um entsprechende Mitteilung gebeten werde, falls Einsicht in weitere Vorakten gewünscht werde. Eine Reaktion darauf blieb so- wohl beim Rekurrenten 1 als auch bei der Rekurrentin 2 aus. Die Ge- hörsverletzung wiegt deshalb nicht sonderlich schwer und konnte im Rahmen des Rekursverfahrens geheilt werden. Von einer Rückwei- sung an die Vorinstanz ist abzusehen; die Gehörsverletzung ist jedoch bei der Kostenverlegung zu berücksichtigen.</w:t>
      </w:r>
    </w:p>
    <w:p>
      <w:r>
        <w:t>3.</w:t>
      </w:r>
    </w:p>
    <w:p>
      <w:r>
        <w:t>Rekurrent 1 und Rekurrentin 2 machen geltend, dass eine Ersatzvornahme nicht verfügt werden könne, weil Rekurrentin 2 als Miteigentümerin von Grundstück Nr. 002 dem Abbruch nie zugestimmt habe, obwohl sie bereits seit 12. Mai 2012 Miteigentümerin sei. Ebenso wenig sei sie im Baubewilligungs- bzw. Abbruchsverfahren verfahrensbeteiligt gewesen. Ein Abbruch einer rechtswidrig erstellten Baute könne aber nicht allein gegenüber dem Verhaltensstörer (Bauherr) rechtsgültig verfügt werden.</w:t>
      </w:r>
    </w:p>
    <w:p>
      <w:r>
        <w:t>3.1 Grundsätzlich dürfen einem Betroffenen aus einer mangelhaften Eröffnung keine Nachteile erwachsen. Für den Übergangenen beginnt die Beschwerdefrist deshalb vorläufig nicht zu laufen, so dass die Verfügung auch nicht in formelle Rechtskraft erwächst (ALBERTINI, a.a.O., S. 441 f.). Dritte, die – wie beispielsweise vorliegend durch die unterlassene Eröffnung – vom Einreichen eines Rechtsmittels abgehalten wurden, können aus diesem Grund Rechtsmittel ergreifen, sobald sie von der Baubewilligung bzw. Abbruchverfügung Kenntnis erhalten haben (Urteil des Bundesgerichtes 1C_478/2008 vom 28. August 2009 Erw. 2.4). Der Berufung auf eine mangelhafte Eröffnung steht unter Umständen aber der Grundsatz von Treu und Glauben entgegen. Dieser verbietet es dem Betroffenen, mit einer Anfechtung des ihm bekannt gewordenen Entscheids in treuwidriger Weise zuzuwarten. Ausserdem ist unter dem Aspekt der Rechtssicherheit der ungewissen Situation über die Rechtswirksamkeit einer Verfügung irgendwann ein Ende zu setzen. Es gilt zu verhindern, dass Anordnungen auf unbestimmte Zeit beliebig in Frage gestellt werden können. In solchen Fällen ist das Interesse an der Rechtssicherheit gegen das Rechtsschutzinteresse des Betroffenen abzuwägen. Wenn der Betroffene vom Inhalt der Verfügung tatsächlich Kenntnis genommen hat, ist zu prüfen, ob er die zumutbaren Vorkehren zur Wahrung seiner Rechte getroffen hat (CAVELTI/VÖGELI, a.a.O., Rz. 897 f.). Denn wenn der Betroffene einmal von der ihn berührenden Verfügung Kenntnis erhalten hat, muss er nach Treu und Glauben dafür besorgt sein, den genauen Inhalt der Verfügung zu erfahren. Unanfechtbar wird die mangelhaft eröffnete Verfügung nach dem Vertrauensprinzip also dann, wenn dem Über- gangenen nach den gesamten Umständen übermässig langes Zuwar- ten zur Last fällt oder wenn die Gegenpartei im Vertrauen auf die ver- meintlich rechtskräftige Verfügung gutgläubig von den darin verbrief- ten Rechten Gebrauch gemacht hat (VerwGE B 2009/71 und 72 vom 18. März 2010 Erw. 2.4 mit Hinweisen).</w:t>
      </w:r>
    </w:p>
    <w:p>
      <w:r>
        <w:t>Entscheid des Baudepartementes SG (Nr. 3/2020), Seite 9/13</w:t>
      </w:r>
    </w:p>
    <w:p>
      <w:r>
        <w:t>3.2 Der Beschluss des Gemeinderates vom 1. bzw. 4. Juli 2013, worin der Abbruch des Wohnhauses (Vers.-Nr. 003) auf Grundstück Nr. 002 verfügt wurde, wurde der neuen Miteigentümerin (Rekurrentin 2) unbestrittenermassen nicht zugestellt und sie war auch am Verfahren zuvor nicht beteiligt. Rekurrentin 2 wurde erstmals seitens der Behörden (oder Gerichte) mit Schreiben des Gemeindebauamtes vom 24. April 2019 mittels Kopie über die Tatsache orientiert, dass das Bundesgericht im Urteil vom 15. März 2019 die Beschwerde von Rekurrent 1 abgewiesen habe, soweit es darauf eintrat, und das Wohnhaus (Vers.-Nr. 003) auf Grundstück Nr. 002 abzubrechen sei. Mit einer weiteren Orientierungskopie vom 4. Juni 2019 wurde sie darüber informiert, dass Rekurrent 1 bis 15. Juni 2019 einen schriftlichen Vorschlag für die Wiederherstellung des rechtmässigen Zustands einzureichen habe. Eine weitere Orientierungskopie an Rekurrentin 2 zeigte ihr an, dass das Wiederherstellungsverfahren eingeleitet werde. Schliesslich wurde ihr als Adressatin ein Entwurf der Anordnung der Ersatzvornahme vom</w:t>
      </w:r>
    </w:p>
    <w:p>
      <w:r>
        <w:rPr>
          <w:b/>
        </w:rPr>
        <w:t>E. 7</w:t>
      </w:r>
    </w:p>
    <w:p>
      <w:r>
        <w:t>Aufl., Zürich/St.Gallen 2016, Rz. 1019 ff.). Bei den patentierten Rechtsanwälten ist eine Zusendung der Akten gleichwohl gebräuch- lich. Deren bevorzugte Behandlung lässt sich gemäss dem Bundesge- richt damit rechtfertigen, dass sie einer strengeren disziplinarischen Aufsicht unterworfen sind. Sie bieten daher besser als andere Private Gewähr dafür, dass ausgehändigte Akten vollständig und unverändert an die Behörde zurückgelangen und nicht an Drittpersonen weiterge- geben werden (vgl. BGE 108 Ia 5 Erw. 3; M. ALBERTINI, Der verfas- sungsmässige Anspruch auf rechtliches Gehör im Verwaltungsverfah- ren des modernen Staates, Bern 2000, S. 249 ff.).</w:t>
      </w:r>
    </w:p>
    <w:p>
      <w:r>
        <w:rPr>
          <w:b/>
        </w:rPr>
        <w:t>E. 8</w:t>
      </w:r>
    </w:p>
    <w:p>
      <w:r>
        <w:t>August 2019 eingeschrieben zugestellt. Sie war daher spätestens seit 24. April 2019 im Bilde, dass der Abbruch des Wohnhauses (Vers.-Nr. 003) letztinstanzlich rechtskräftig verfügt worden war und hätte sich nach dem Grundsatz von Treu und Glauben bei der Vorinstanz erkundigen und sich um die Eröffnung der Wiederherstellungsverfügung bemühen müssen. Dennoch hat sie keinerlei Anstrengungen unternommen, den Inhalt der Verfügung zu erfahren oder überhaupt zu reagieren. Erst anlässlich des vorliegenden Rekurses – mithin fünf Monate nach Kenntnisnahme – macht sie eine Verletzung ihrer Mitwirkungsrechte geltend. Damit steht fest, dass sie zu spät tätig wurde und die Wiederherstellungsverfügung in formelle Rechtskraft erwachsen ist.</w:t>
      </w:r>
    </w:p>
    <w:p>
      <w:r>
        <w:t>3.3 Die von Rekurrent 1 aufgerufenen Urteile des Bundesgerichtes (1C_292/2017 vom 15. September 2017 und BGE 107 Ia 19) besagen, dass der Verhaltensstörer, dem über das betroffene Grundstück keine (alleinige) Verfügungsmacht zusteht, eine verlangte Beseitigung nur vornehmen kann, wenn ihr die Grundstückseigentümer zustimmen. Widersetzen diese sich dem entsprechenden Eigentumseingriff, wird die Beseitigungsverfügung gegenüber dem Verhaltensstörer zur Zeit nicht vollstreckbar. Das Vollstreckungshindernis kann beseitigt werden, indem gegen die Grundeigentümer, die ihre Zustimmung zur angeordneten Beseitigung verweigern, eine Duldungs- oder Beseitigungsverfügung erlassen wird. Dagegen können die Grundeigentümer Rechtsmittel ergreifen und insbesondere die Verhältnismässigkeit der Anordnung in Frage stellen. Wie oben ausgeführt, hat die Rekurrentin 2 als Miteigentümerin aber ihre diesbezüglichen Rechte, dagegen Rechtsmittel zu ergreifen, durch zu langes Zuwarten verwirkt.</w:t>
      </w:r>
    </w:p>
    <w:p>
      <w:r>
        <w:t>3.4 Die Rüge, die Ersatzvornahme habe aufgrund der fehlenden Parteistellung von Rekurrentin 2 im Wiederherstellungsverfahren nicht verfügt werden können, ist daher unbehelflich.</w:t>
      </w:r>
    </w:p>
    <w:p>
      <w:r>
        <w:t>Entscheid des Baudepartementes SG (Nr. 3/2020), Seite 10/13</w:t>
      </w:r>
    </w:p>
    <w:p>
      <w:r>
        <w:t>3.5 Im Übrigen ist es mehr als stossend, wenn der Rekurrent 1 während der gesamten Verfahren es nicht für nötig befunden hat, die Behörden bzw. Gerichte über die geänderten Eigentumsverhältnisse an Grundstück Nr. 002 zu informieren, und sich nun darauf beruft, dass die Miteigentümerin in keine Verfahren einbezogen worden sei. Der Wechsel der Eigentumsverhältnisse an Grundstück Nr. 002 ging in der Zeit vonstatten, nachdem das Verwaltungsgericht die vom Bundesgericht zurückgewiesene Angelegenheit seinerseits an die Vorinstanz zur Neubeurteilung zurückwies und bevor die Vorinstanz ein erneutes Anzeige- und Auflageverfahren durchführte. Die an Rekurrent 1 und seinen Rechtsvertreter sowie den Einsprechern gerichtete Wiederherstellungsverfügung wurde in der Folge vom Rekurrenten 1 durch alle Instanzen angefochten, bis in dieser Sache am 15. März 2019 das Urteil des Bundesgerichtes erging. Ebenso war zum Zeitpunkt der Eigentumsveränderung ein Rekurs von Rekurrent 1 betreffend Nutzungsverbot hängig, dessen Gegenstand ein von der Vorinstanz am 7. Oktober 2011 erlassenes Nutzungsverbot war, welcher mit Entscheid vom 8. August 2012 abgeschlossen wurde.</w:t>
      </w:r>
    </w:p>
    <w:p>
      <w:r>
        <w:t>3.6 Das Verwaltungsgericht hielt bereits in seinem Urteil B 2010/193 vom 16. März 2011, Erw. 2.7, fest, dass der "Beschwerdeführer im Verlauf des Verfahrens immer wieder neue und sich widersprechende Angaben gemacht und sich dabei widersprüchlich verhalten habe". Dieses widersprüchliche Verhalten äussert sich auch in diesem Verfahren wieder. In Rekursverfahren Nr. 13-4173 äusserte sich der Rekurrent 1 im Sachverhalt Ziff. 1 der Rekursschrift vom 11. Juli 2013, d.h. bereits nachdem Rekurrentin 2 Miteigentümerin geworden ist, dass er das Grundstück Nr. 002 erworben habe und dessen Eigentümer geworden sei. Seine heute geschiedene Ehefrau war aber sehr wohl bereits Thema in Rekursverfahren Nr. 09-3784, als im darauffolgenden Beschwerdeverfahren über fünf Seiten über die Rolle der Rekurrentin 2 referiert wurde, als es um ihre Beteiligung an der Bewirtschaftung des Pferde- und Heilpflanzenzuchtbetriebs auf Grundstück Nr. 002 ging. Nachdem die Vorinstanz in der an sie zurückgewiesenen Angelegenheit am 1. bzw. 4. Juli 2013 neu über die Wiederherstellung des rechtmässigen Zustands entschieden und die Verfügung lediglich Rekurrent 1 eröffnete hatte, hielt er es aber nicht für nötig, das Versäumnis zu rügen oder überhaupt die Änderung der Eigentumsverhältnisse zu melden. Ausserdem dürfte auch erwartet werden, dass Rekurrent 1 seine damalige Ehefrau, von der er zwar bereits seit dem Jahr 1994 getrennt lebte, mit ihr aber trotzdem nach eigenen Angaben den Hof führen wollte, über solch einschneidende Veränderungen der Situation wie ein drohender Abbruch des Wohnhauses sowie ein Nutzungsverbot des Stalls für Hobbytierhaltung informieren würde. Das gesamte Verhalten des Rekurrenten 1 lässt an der nach Treu und Glauben geforderten Vertrauenswürdigkeit missen.</w:t>
      </w:r>
    </w:p>
    <w:p>
      <w:r>
        <w:t>Entscheid des Baudepartementes SG (Nr. 3/2020), Seite 11/13</w:t>
      </w:r>
    </w:p>
    <w:p>
      <w:r>
        <w:t>4.</w:t>
      </w:r>
    </w:p>
    <w:p>
      <w:r>
        <w:t>Zusammenfassend ergibt sich, dass die Vorinstanz das rechtliche Ge- hör des Rekurrenten 1 verletzt hat, dieser Mangel jedoch im Rekurs- verfahren geheilt wurde. Die Abbruchverfügung vom 1. bzw. 4. Juli 2013 ist formell in Rechtskraft erwachsen und die Vorinstanz hat ge- stützt darauf zu Recht die angefochtene Ersatzvornahme verfügt. Ge- gen die Ersatzvornahme selber wurden keine materiellen Gründe gel- tend gemacht. In der Sache erweisen sich die Rekurse 1 und 2 des- halb als unbegründet und sind abzuweisen.</w:t>
      </w:r>
    </w:p>
    <w:p>
      <w:r>
        <w:t>5.</w:t>
      </w:r>
    </w:p>
    <w:p>
      <w:r>
        <w:t>5.1 Nach Art. 95 Abs. 1 VRP hat in Streitigkeiten jener Beteiligte die Kosten zu tragen, dessen Begehren ganz oder teilweise abgewiesen werden. Weil es sich um zwei Rekursverfahren handelt, die parallel durchgeführt wurden, aber in einem Entscheid ohne Augenschein er- ledigt werden konnten, rechtfertigt es sich, eine reduzierte Gebühr zu erheben. Für beide Rekurse wird gesamthaft eine Entscheidgebühr von Fr. 3'600.– erhoben (Nr. 10.01 des Gebührentarifs für die Kan- tons- und Gemeindeverwaltung, sGS 821.5). In den vorliegenden Ver- fahren unterliegen der Rekurrent 1 und die Rekurrentin 2 in der Sache; Rekurrent 1 obsiegt indessen in Bezug auf die geltend gemachte Ge- hörsverletzung. Es ist daher angemessen, ihnen die amtlichen Kosten im Umfang von Fr. 3'100.– aufzuerlegen. Dem Ausgang des Verfah- rens entsprechend sind die amtlichen Kosten zu Fr. 1'300.– dem Re- kurrenten 1 und zu Fr. 1'800.– der Rekurrentin 2 zu überbinden. Die Vorinstanz trägt Fr. 500.–; auf deren Erhebung wird jedoch verzichtet (Art. 95 Abs. 3 VRP).</w:t>
      </w:r>
    </w:p>
    <w:p>
      <w:r>
        <w:t>5.2 Die am 8. Oktober 2019 bzw. 11. Oktober 2019 von der D.___GmbH für den Rekurrenten 1 sowie für die Rekurrentin 2 geleis- teten Kostenvorschüsse von je Fr. 1‘800.– sind zu verrechnen. Der Rest von Fr. 500.– ist an Rekurrent 1 zurückzuerstatten.</w:t>
      </w:r>
    </w:p>
    <w:p>
      <w:r>
        <w:t>6.</w:t>
      </w:r>
    </w:p>
    <w:p>
      <w:r>
        <w:t>Rekurrent 1, Rekurrentin 2 und die Vorinstanz stellen ein Begehren um Ersatz der ausseramtlichen Kosten.</w:t>
      </w:r>
    </w:p>
    <w:p>
      <w:r>
        <w:t>6.1 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abgekürzt ZPO) finden sachge- mäss Anwendung (Art. 98ter VRP). Nicht anwaltlich vertretene Verfah- rensbeteiligte haben grundsätzlich mangels eines besonderen Auf- wands keinen Anspruch auf eine ausseramtliche Entschädigung (Art. 98ter VRP in Verbindung mit Art. 95 Abs. 3 Bst. c ZPO; vgl. dazu und zum Folgenden: VerwGE B 2013/178 vom 12. Februar 2014 Erw. 4.3 ff., zusammengefasst in: Baudepartement SG, Juristische Mitteilungen 2014/I/6). Dass ihnen gleichwohl ersatzfähige Kosten für</w:t>
      </w:r>
    </w:p>
    <w:p>
      <w:r>
        <w:t>Entscheid des Baudepartementes SG (Nr. 3/2020), Seite 12/13</w:t>
      </w:r>
    </w:p>
    <w:p>
      <w:r>
        <w:t>Umtriebe erwachsen, ist ungewöhnlich und bedarf deshalb einer be- sonderen Begründung (vgl. auch hierzu VerwGE B 2013/178 vom</w:t>
      </w:r>
    </w:p>
    <w:p>
      <w:r>
        <w:rPr>
          <w:b/>
        </w:rPr>
        <w:t>E. 12</w:t>
      </w:r>
    </w:p>
    <w:p>
      <w:r>
        <w:t>Februar 2014 Erw. 5, insbesondere Erw. 5.1 mit Hinweisen).</w:t>
      </w:r>
    </w:p>
    <w:p>
      <w:r>
        <w:t>6.2 Der Rekurrent 1 unterliegt in der Sache, obsiegt jedoch in Bezug auf die geltend gemachte Gehörsverletzung. Weil das Verfahren zu- dem in tatsächlicher und rechtlicher Hinsicht Schwierigkeiten bot, die den Beizug eines Rechtsvertreters rechtfertigen, besteht grundsätzlich Anspruch auf eine ausseramtliche Entschädigung (Art. 98bis VRP). Weil keine Kostennote eingereicht wurde, wird die ausseramtliche Ent- schädigung in Anwendung von Art. 6 in Verbindung mit Art. 22 der Ho- norarordnung (sGS 963.75) auf Fr. 1'000.– festgelegt. Die anwaltliche Entschädigung ist von der Politischen Gemeinde Z.___ zu bezahlen.</w:t>
      </w:r>
    </w:p>
    <w:p>
      <w:r>
        <w:t>6.3 Die anwaltlich nicht vertretene Rekurrentin 2 unterliegt mit ihren Anträgen vollständig und hat daher keinen Anspruch auf eine Um- triebsentschädigung, zumal ihr Begehren nicht begründet wurde.</w:t>
      </w:r>
    </w:p>
    <w:p>
      <w:r>
        <w:t>6.4 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w:t>
      </w:r>
    </w:p>
    <w:p>
      <w:r>
        <w:t>Entscheid 1.</w:t>
      </w:r>
    </w:p>
    <w:p>
      <w:r>
        <w:t>Der Rekurs 1 (Nr. 19-7699) von A.___ wird abgewiesen.</w:t>
      </w:r>
    </w:p>
    <w:p>
      <w:r>
        <w:t>2.</w:t>
      </w:r>
    </w:p>
    <w:p>
      <w:r>
        <w:t>a) A.___ bezahlt eine Entscheidgebühr von Fr. 1'300.–.</w:t>
      </w:r>
    </w:p>
    <w:p>
      <w:r>
        <w:t>b) Der am 8. Oktober 2019 von der D.___ GmbH bezahlte Kosten- vorschuss von Fr. 1'800.– wird verrechnet und der Restbetrag von Fr. 500.– zurückerstattet.</w:t>
      </w:r>
    </w:p>
    <w:p>
      <w:r>
        <w:t>3.</w:t>
      </w:r>
    </w:p>
    <w:p>
      <w:r>
        <w:t>a) Das Begehren von A.___ um Ersatz der ausseramtlichen Kos- ten wird im Sinn der Erwägungen teilweise gutgeheissen. Die Politi- sche Gemeinde Z.___ entschädigt A.___ ausseramtlich mit Fr. 1'000.– .</w:t>
      </w:r>
    </w:p>
    <w:p>
      <w:r>
        <w:t>b) Das Begehren der Politischen Gemeinde Z.___ um Ersatz der ausseramtlichen Kosten wird abgewiesen.</w:t>
      </w:r>
    </w:p>
    <w:p>
      <w:r>
        <w:t>4.</w:t>
      </w:r>
    </w:p>
    <w:p>
      <w:r>
        <w:t>Der Rekurs 2 (Nr. 19-7701) von B.___ wird abgewiesen.</w:t>
      </w:r>
    </w:p>
    <w:p>
      <w:r>
        <w:t>Entscheid des Baudepartementes SG (Nr. 3/2020), Seite 13/13</w:t>
      </w:r>
    </w:p>
    <w:p>
      <w:r>
        <w:t>5.</w:t>
      </w:r>
    </w:p>
    <w:p>
      <w:r>
        <w:t>a) B.___ bezahlt eine Entscheidgebühr von Fr. 1'800.–.</w:t>
      </w:r>
    </w:p>
    <w:p>
      <w:r>
        <w:t>b) Der am 11. Oktober 2019 von der D.___GmbH in gleicher Höhe bezahlte Kostenvorschuss wird verrechnet.</w:t>
      </w:r>
    </w:p>
    <w:p>
      <w:r>
        <w:t>6.</w:t>
      </w:r>
    </w:p>
    <w:p>
      <w:r>
        <w:t>a) Das Begehren von B.___ um Ersatz der ausseramtlichen Kos- ten wird abgewiesen.</w:t>
      </w:r>
    </w:p>
    <w:p>
      <w:r>
        <w:t>b) Das Begehren der Politischen Gemeinde Z.___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