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19-4873 vom 9. März 2021</w:t>
      </w:r>
    </w:p>
    <w:p>
      <w:r>
        <w:t>SG Gerichte, 2021-03-09, DE</w:t>
      </w:r>
    </w:p>
    <w:p>
      <w:r>
        <w:rPr>
          <w:b/>
        </w:rPr>
        <w:t xml:space="preserve">Quelle: </w:t>
      </w:r>
      <w:r>
        <w:t>https://mcp.opencaselaw.ch/entscheid/sg_publikationen_19-4873</w:t>
      </w:r>
    </w:p>
    <w:p>
      <w:r>
        <w:t>FR: SG_PUBLIKATIONEN 19-4873 du 9 mars 2021</w:t>
      </w:r>
    </w:p>
    <w:p>
      <w:r>
        <w:t>IT: SG_PUBLIKATIONEN 19-4873 del 9 marzo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Rekurrenten haben der Vorinstanz ein "Enteignungsbegehren" eingereicht und die Enteignung des Durchleitungsrechts für eine Was- serleitung über das Grundstück Nr. 003 gegen angemessene Entschä- digung beantragt. Die Vorinstanz erwog in formeller Hinsicht, dass Enteignungsbegehren gemäss Art. 22 Abs. 1 des Enteignungsgeset- zes (sGS 73.1; abgekürzt EntG) dem Präsidenten der Schätzungs- kommission einzureichen seien. Dazu seien die Rekurrenten aller- dings nicht berechtigt, da nach Art. 7 EntG nur der Staat und die poli- tischen Gemeinden oder andere öffentlich-rechtliche juristische Perso- nen und Private, denen die Regierung das Enteignungsrecht übertra- gen habe, enteignungsberechtigt seien. Entsprechend müsste die Ge- meinde ein Bauprojekt für den Anschluss des Grundstücks Nr. 001 an die Trinkwasserversorgung erarbeiten und gestützt auf dieses nötigen- falls selber dem Präsidenten der Schätzungskommission ein Enteig- nungsbegehren einreichen. Die Vorinstanz nahm deshalb die als Ent- eignungsbegehren bezeichnete Eingabe vom 20. März 2019 als Er- schliessungsgesuch entgegen und bejahte ihre Zuständigkeit zur Be- urteilung desselben gestützt auf Art. 4 Wasserreglement, da die Was- serversorgung Z.___ als solche ein Gemeindebetrieb mit Spezialfinan- zierung ohne eigene Rechtspersönlichkeit darstelle.</w:t>
      </w:r>
    </w:p>
    <w:p>
      <w:r>
        <w:t>Die Vorinstanz hat das Enteignungsbegehren der Rekurrenten zu Recht als Erschliessungsgesuch entgegengenommen, was seitens der Rekurrenten ausdrücklich anerkannt wird. Ob die Vorinstanz das Gesuch in materieller Hinsicht abweisen durfte, ist nachfolgend zu prü- fen.</w:t>
      </w:r>
    </w:p>
    <w:p>
      <w:r>
        <w:rPr>
          <w:b/>
        </w:rPr>
        <w:t>E. 3</w:t>
      </w:r>
    </w:p>
    <w:p>
      <w:r>
        <w:t>In Frage steht der Anschluss eines Grundstücks ausserhalb der Bauzone an die öffentliche Trinkwasserversorgung bzw. die entspre- chende Pflicht des Gemeinwesens zur Erschliessung.</w:t>
      </w:r>
    </w:p>
    <w:p>
      <w:r>
        <w:t>Entscheid des Baudepartementes SG (Nr. 23/2021), Seite 8/14</w:t>
      </w:r>
    </w:p>
    <w:p>
      <w:r>
        <w:rPr>
          <w:b/>
        </w:rPr>
        <w:t>E. 3.1</w:t>
      </w:r>
    </w:p>
    <w:p>
      <w:r>
        <w:t>Die Rekurrenten rügen, dass die Vorinstanz die Erschliessungspflicht ausschliesslich aus dem RPG bzw. aus der Umsetzungsnorm im PBG ableite. Zwar statuierten Art. 19 Abs. 2 RPG und Art. 11 Abs. 1 PBG eine Erschliessungspflicht nur für Grundstücke innerhalb der Bauzone. Dies verunmögliche eine Erschliessung aus- serhalb der Bauzone jedoch nicht und auch eine weitergehende Er- schliessungspflicht auf kommunaler Ebene werde nicht ausgeschlos- sen. Vorliegend habe sich die Vorinstanz im Wasserreglement eine solche Erschliessungspflicht auferlegt.</w:t>
      </w:r>
    </w:p>
    <w:p>
      <w:r>
        <w:t>Die Rekurrenten verweisen insbesondere auch auf das Urteil des Kreisgerichts See-Gaster vom 27. Februar 2019. Darin hält das Gericht mit Verweis auf Art. 691 Abs. 2 ZGB fest, dass der von den Rekurrenten geltend gemachte Anspruch auf Einräumung des nachbarlichen Durchleitungsrechts nicht gegeben sei, wenn die Rechtsordnung die Enteignung vorsehe. Nach Art. 5 Bst. a EntG sei die Enteignung zulässig für den Bau, Betrieb und Unterhalt sowie die künftige Erweiterung öffentlicher oder überwiegend im öffentlichen Interesse liegender Werke. Zu prüfen sei folglich, ob die Erstellung der umstrittenen Trinkwasserleitung über die Enteignung zu erfolgen habe, wobei ausschlaggebend sei, ob es sich dabei um eine private oder um eine öffentliche Anlage handle. Nach den Vorgaben im Was- serreglement (Art. 14 f. und 20 f. Wasserreglement) stellten Haupt- und Versorgungsleitungen ohne Weiteres öffentliche Anlagen dar, während Hausanschlussleitungen grundsätzlich in der Verantwortung des Grundeigentümers stünden. Das Gericht kam zum Schluss, dass es sich vorliegend um eine öffentliche Leitung handle, dies auch mit Blick auf den Umstand, dass die Vorinstanz 60 Prozent der gemäss Kostenvoranschlag anfallenden Kosten übernehmen würde. Es hielt fest, dass die Vorinstanz mit ihrer Kostenbeteiligung selbst zum Ausdruck bringe, dass auch sie die Erstellung der Leitung als öffentliche Aufgabe sehe, zumal eine Rechtsgrundlage für die Kostenübernahme einer grundsätzlich von Privaten zu bezahlenden Hausanschlussleitung nicht ersichtlich sei. Ein Durchleitungsanspruch gestützt auf Art. 691 ZGB bestehe folglich nicht; die Gemeinde habe vielmehr nach Art. 35 Abs. 1 Wasserreglement das Enteig- nungsverfahren durchzuführen.</w:t>
      </w:r>
    </w:p>
    <w:p>
      <w:r>
        <w:rPr>
          <w:b/>
        </w:rPr>
        <w:t>E. 3.2</w:t>
      </w:r>
    </w:p>
    <w:p>
      <w:r>
        <w:t>Die Vorinstanz verneint demgegenüber in ihrem Beschluss vom 14. Mai 2019 eine ihr mit dem Wasserreglement zugewiesene Pflicht zur Erschliessung des rekurrentischen Grundstücks. Zum einen sei es gemäss Art. 3 Bst. a Wasserreglement zwar Aufgabe der Wasserver- sorgung, Kunden im Gemeindegebiet mit Wasser zu versorgen. Kunde sei gemäss Art. 6 Abs. 1 Wasserreglement aber nur, wer Was- ser beziehe. Wer nicht an die Wasserversorgung angeschlossen sei, sei nicht Kunde im Sinn des Reglements. Aus Art. 3 Bst. a und Art. 10 Abs. 1 Wasserreglement – gemäss welcher Bestimmung die Wasser- versorgung den Kunden genügend und einwandfreies Trink- und Brauchwasser liefert – folge denn auch nur, dass die Wasserversor- gung den angeschlossenen Kunden genügend und einwandfreies Wasser zu liefern habe. Zum andern sei entgegen der Auffassung der</w:t>
      </w:r>
    </w:p>
    <w:p>
      <w:r>
        <w:t>Entscheid des Baudepartementes SG (Nr. 23/2021), Seite 9/14</w:t>
      </w:r>
    </w:p>
    <w:p>
      <w:r>
        <w:t>Rekurrenten eine Erschliessungspflicht auch dann nicht gegeben, wenn die fragliche Leitung im Sinn von Art. 15 Wasserreglement der Versorgung mehr als einer Liegenschaft diene; eine Pflicht ergebe sich ausserhalb der Bauzone vielmehr (nur) aus dem übergeordneten Recht (Art. 19 Abs. 2 RPG und Art. 11 Abs. 1 PBG).</w:t>
      </w:r>
    </w:p>
    <w:p>
      <w:r>
        <w:rPr>
          <w:b/>
        </w:rPr>
        <w:t>E. 3.3</w:t>
      </w:r>
    </w:p>
    <w:p>
      <w:r>
        <w:t>Die Erteilung einer Baubewilligung setzt in allen Zonen voraus, dass das Baugrundstück erschlossen ist (Art. 22 Abs. 2 Bst. b RPG), worunter die Gesamtheit aller Einrichtungen fällt, die notwendig sind, damit ein Grundstück zonen- und bauordnungsgerecht genutzt werden kann (vgl. P. HÄNNI, Planungs-, Bau- und besonderes Umweltschutzrecht, Bern 2016, 6. Auflage, S. 274).</w:t>
      </w:r>
    </w:p>
    <w:p>
      <w:r>
        <w:rPr>
          <w:b/>
        </w:rPr>
        <w:t>E. 3.3.1</w:t>
      </w:r>
    </w:p>
    <w:p>
      <w:r>
        <w:t>Land ist erschlossen, wenn eine für die betreffende Nutzung hinreichende Zufahrt besteht und die erforderlichen Wasser-, Energie- sowie Abwasserleitungen so nahe heranführen, dass ein Anschluss ohne erheblichen Aufwand möglich ist (Art. 19 Abs. 1 RPG). Art. 67 PBG hält entsprechend fest, dass Land erschlossen ist, wenn (Bst. a) eine hinreichende Zu- und Wegfahrt besteht und (Bst. b) wenn die genügende Versorgung und Entsorgung sichergestellt sind. Auch Grundstücke im Nichtbaugebiet bzw. Bauten und Anlagen im Sinn von Art. 24 ff. RPG müssen eine genügende Erschliessung gemäss Art. 19 Abs. 1 RPG und Art. 67 PBG aufweisen (GVP 2012 Nr. 20; HÄNNI, a.a.O., S. 274 und 276; E. JEANNERAT, in: Aemisegger/Moor/ Ruch/Tschannen [Hrsg.], Praxiskommentar RPG: Nutzungsplanung, Zürich/Basel/Genf 2016, Art. 19 N 7).</w:t>
      </w:r>
    </w:p>
    <w:p>
      <w:r>
        <w:t>Der Begriff der Erschliessung ist bundesrechtlich geregelt und definiert. Die konkreten Anforderungen ergeben sich hingegen aus dem kantonalen und kommunalen Recht wie auch aus der kantonalen Gerichts- und Verwaltungspraxis, so insbesondere in Bezug auf das Ausmass der Erschliessungsanlagen und die Anforderungen an eine genügende Zugänglichkeit (vgl. Urteil des Bundesgerichtes 1C_501/2018 vom 15. Mai 2019 Erw. 1.1; HÄNNI, a.a.O., S. 277; JEANNERAT, a.a.O., Art. 19 N 38; A. REY, in: Griffel/Liniger/Rausch/ Thurnherr [Hrsg.], Fachhandbuch Öffentliches Baurecht, Zürich/ Basel/Genf 2016, N 3.284). In Bezug auf die Trinkwasserversorgung können die Anforderungen (wie vorliegend) unter anderem im kommunalen Wasserreglement präzisiert sein (vgl. CHR. BERNET, in: Bereuter/Frei/Ritter [Hrsg.], Kommentar zum Planungs- und Bauge- setz des Kantons St.Gallen, Basel 2020, Art. 11 N 1 und 11; M. NEFF, in: Bereuter/Frei/Ritter [Hrsg.], Kommentar zum Planungs- und Bau- gesetz des Kantons St.Gallen, Basel 2020, Art. 67 N 3 f. und 26).</w:t>
      </w:r>
    </w:p>
    <w:p>
      <w:r>
        <w:rPr>
          <w:b/>
        </w:rPr>
        <w:t>E. 3.3.2</w:t>
      </w:r>
    </w:p>
    <w:p>
      <w:r>
        <w:t>Gemäss Art. 19 Abs. 2 RPG hat das Gemeinwesen die Bauzonen innerhalb der im Erschliessungsprogramm festgelegten Fristen zu erschliessen. Entsprechend hält Art. 11 Abs. 1 PBG fest, dass die politische Gemeinde die Erschliessung der Bauzonen plant (Bst. a), die Bauzonen zeitgerecht, wenn nötig in Etappen erschliesst (Bst. b) und ein Erschliessungsprogramm erlässt (Bst. c). Nur innerhalb der Bauzonen nach Art. 15 RPG untersteht das</w:t>
      </w:r>
    </w:p>
    <w:p>
      <w:r>
        <w:t>Entscheid des Baudepartementes SG (Nr. 23/2021), Seite 10/14</w:t>
      </w:r>
    </w:p>
    <w:p>
      <w:r>
        <w:t>Gemeinwesen folglich einer Erschliessungspflicht. Bezüglich Grundstücken ausserhalb der Bauzone hingegen besteht keine solche Verpflichtung, es sei denn, besondere bundesrechtliche oder kantonale Vorschriften würden eine solche vorsehen (wie namentlich im Bereich der Abwasserentsorgung) oder die Erschliessungspflicht ergebe sich aus dem Grundsatz der Rechtsgleichheit und die Erschliessung sei gemäss RPG zulässig. Die Erschliessung ausserhalb der Bauzone muss dabei stets einem erheblichen öffentlichen Interesse entsprechen, das höher ist als der Grundsatz der Trennung von Bau- und Nichtbaugebiet (JEANNERAT, a.a.O., Art. 19 N 48 und 50 Fn 173; REY, a.a.O., N 3.314; JOMINI, in: Aemisegger/Kuttler/Moor/Ruch [Hrsg.], Kommentar zum Bundesge- setz über die Raumplanung, 3. Nachlieferung, Zürich 2010, Art. 19 N 33; BERNET, a.a.O., Art. 11 N 13).</w:t>
      </w:r>
    </w:p>
    <w:p>
      <w:r>
        <w:rPr>
          <w:b/>
        </w:rPr>
        <w:t>E. 3.4</w:t>
      </w:r>
    </w:p>
    <w:p>
      <w:r>
        <w:t>Das Wasserreglement der Gemeinde Z.___ unterscheidet nicht zwischen der Versorgung innerhalb und ausserhalb der Bauzone, son- dern spricht vom "Gemeindegebiet" (Art. 3 Wasserreglement). Auch enthält es keinen ausdrücklichen Vorbehalt zu Gunsten des kantona- len oder des Bundesrechts. Auslegung und Anwendung des Wasser- reglements als kommunaler Bestimmung haben sich dennoch ohne Weiteres am Rahmen zu orientieren, der sich aus dem übergeordne- ten Recht ergibt. Selbst wenn, wie die Rekurrenten geltend machen und die Vorinstanz bestreitet, die Vorinstanz sich mit dem Wasserreg- lement eine erweiterte Erschliessungspflicht auferlegt hätte, hätte sie zur Beurteilung eines Anschlussgesuchs immer auch die massgebli- chen kantonalen und bundesrechtlichen Voraussetzungen zu prüfen.</w:t>
      </w:r>
    </w:p>
    <w:p>
      <w:r>
        <w:rPr>
          <w:b/>
        </w:rPr>
        <w:t>E. 3.5</w:t>
      </w:r>
    </w:p>
    <w:p>
      <w:r>
        <w:t>Nach Art. 3 Bst. a Wasserreglement ist es unter anderem Aufgabe der Wasserversorgung Z.___, Kunden im Gemeindegebiet mit Wasser zu versorgen. Die Rekurrenten halten zu Recht dafür, dass diese Aufgabe grundsätzlich für das ganze Gemeindegebiet und entsprechend in allen Zonen gilt. Sie rügen sodann zu Recht, dass die Argumentation der Vorinstanz, wonach gestützt auf Art. 6 Wasserreglement nur Kunde sein kann, wer bereits Wasser von der Wasserversorgung bezieht – was für die Rekurrenten gerade nicht zutrifft –, zumindest im vorliegenden Zusammenhang einen Zirkelschluss darstellt und als "Kunden" im Sinn der Grundbestimmung von Art. 3 Bst. a Wasserreglement ohne Weiteres auch alle künftigen anschlusswilligen Bezügerinnen und Bezüger mitgemeint sind. Das Wasserreglement erwähnt denn auch als weitere Aufgaben der Wasserversorgung unter anderem die Planung und Erstellung auch künftiger Wasserversorgungsanlagen und von Neuanschlüssen (Art. 3 Bst. c in Verbindung mit Art. 7 und 19 Wasserreglement). Entsprechend können, wie von den Rekurrenten ausgeführt, neue Kunden hinzukommen, sobald eine Anschlussbewilligung nach Art. 19 Wasserreglement erteilt ist und trifft die Wasserversorgung ab dann eine Lieferpflicht nach Art. 3 Bst. a bzw. Art. 10 Wasserreglement. Allerdings bleibt auch aus dieser Sicht die Frage offen, ob die Rekurrenten Anspruch auf eine</w:t>
      </w:r>
    </w:p>
    <w:p>
      <w:r>
        <w:t>Entscheid des Baudepartementes SG (Nr. 23/2021), Seite 11/14</w:t>
      </w:r>
    </w:p>
    <w:p>
      <w:r>
        <w:t>Anschlussbewilligung haben bzw. unter welchen Voraussetzungen es denn überhaupt möglich ist, Kunde zu werden.</w:t>
      </w:r>
    </w:p>
    <w:p>
      <w:r>
        <w:rPr>
          <w:b/>
        </w:rPr>
        <w:t>E. 3.6</w:t>
      </w:r>
    </w:p>
    <w:p>
      <w:r>
        <w:t>Vorliegend machen die Rekurrenten unter Verweis auf das Urteil des Kreisgerichtes See-Gaster geltend, dass es sich beim umstritte- nen Trinkwasseranschluss nicht um einen Hausanschluss nach Art. 20 Wasserreglement, sondern um eine Versorgungsleitung im Sinn von Art. 15 Wasserreglement und damit um eine öffentliche Auf- gabe bzw. ein öffentliches Werk handle, das in einem öffentlichen In- teresse stehe. Tatsächlich stellen Versorgungsleitungen nach dieser Bestimmung einen Teil des Leitungsnetzes dar und dienen sie der Feinerschliessung, welche – anders als die Hausanschlussleitungen bzw. der eigentliche Hausanschluss (vgl. HÄNNI, a.a.O., S. 284; JEANNERAT, a.a.O., Art. 19 N 21; NEFF, a.a.O., Art. 67 N 4) – grund- sätzlich der Erschliessungspflicht nach Art. 19 Abs. 1 RPG untersteht. Sinn und Zweck der Erschliessungspflicht liegen allerdings darin, zur Verfügbarkeit von Bauland beizutragen und Flächen in der Bauzone innerhalb des vorgegebenen Planungshorizonts von 15 Jahren auch tatsächlich einer Überbauung zuzuführen (Art. 15 Abs. 4 Bst. d und Art. 15a RPG; vgl. u.a. REY, a.a.O., N 3.312; BERNET, a.a.O., Art. 8-10 N 13 f. und Art. 11 N 2), was ausserhalb der Bauzone, welche von Überbauung nach Möglichkeit gerade freigehalten werden soll, nicht von Bedeutung sein kann. Bauten und Anlagen ausserhalb der Bauzone unterstehen vielmehr den für die Landwirtschaftszone aufge- stellten Anforderungen nach Art. 16 f. RPG oder allenfalls den Voraus- setzungen einer Ausnahmebewilligung nach Art. 24 ff. RPG. Auch mit Blick auf ihre derart beschränkte Zulässigkeit kann der Auffassung, dass die für die Bauzone geltende Erschliessungspflicht über kommu- nales Recht auf die Nichtbauzone ausgedehnt werden könnte, nicht zugestimmt werden. Mit einer über den Rahmen von Art. 19 Abs. 1 RPG hinausgehenden generellen Erschliessungspflicht auch aus- serhalb der Bauzone würde sich eine Gemeinde vielmehr zur Erstel- lung von in der Mehrzahl wohl nicht bewilligungsfähigen Anlagen ver- pflichten. Die Vorinstanz hat folglich eine aus dem Wasserreglement fliessende Pflicht zum Anschluss des rekurrentischen Grundstücks an die öffentliche Trinkwasserversorgung zu Recht abgelehnt. Daran än- dert auch nichts, dass sie zu einer Kostenbeteiligung bereit wäre.</w:t>
      </w:r>
    </w:p>
    <w:p>
      <w:r>
        <w:t>Entscheid des Baudepartementes SG (Nr. 23/2021), Seite 12/14</w:t>
      </w:r>
    </w:p>
    <w:p>
      <w:r>
        <w:rPr>
          <w:b/>
        </w:rPr>
        <w:t>E. 4</w:t>
      </w:r>
    </w:p>
    <w:p>
      <w:r>
        <w:t>Auch wenn eine generelle Erschliessungspflicht der Vorinstanz aus- serhalb der Bauzone verneint wird, bleibt zu prüfen, ob ein individueller Anspruch der Rekurrenten auf einen Anschluss an die öffentliche Trinkwasserversorgung besteht. Die Rekurrenten verweisen dies- bezüglich auf die Wasserknappheit im Gebiet H.___ und machen geltend, dass auch das Kreisgericht See-Gaster die Notwendigkeit der Leitung zur bestimmungsgemässen Nutzung des Grundstücks bejaht habe. Sodann sei keine wesentliche Beeinträchtigung der Interessen der Rekursgegnerin ersichtlich.</w:t>
      </w:r>
    </w:p>
    <w:p>
      <w:r>
        <w:rPr>
          <w:b/>
        </w:rPr>
        <w:t>E. 4.1</w:t>
      </w:r>
    </w:p>
    <w:p>
      <w:r>
        <w:t>Baubewilligungen für Bauten ausserhalb der Bauzone setzen wie erwähnt grundsätzlich ebenfalls eine ausreichende Erschliessung und damit eine für den beabsichtigten Nutzungszweck ausreichende Trinkwasserversorgung voraus (vgl. JEANNERAT, a.a.O., Art. 19 N 38). Eine solche war im Zeitpunkt der Erstellung der Wohnbaute auf Grund- stück Nr. 001 unbestrittenermassen vorhanden, und sie funktionierte in der Folge offenbar über Jahrzehnte zufriedenstellend für alle Betei- ligten, bis sich in den letzten Jahren – offenbar insbesondere als Folge des steten Rückgangs der Ergiebigkeit der Quelle – Uneinigkeit über die Verteilung des vorhandenen Wasservorkommens einstellte.</w:t>
      </w:r>
    </w:p>
    <w:p>
      <w:r>
        <w:rPr>
          <w:b/>
        </w:rPr>
        <w:t>E. 4.2</w:t>
      </w:r>
    </w:p>
    <w:p>
      <w:r>
        <w:t>Beim Wohnhaus auf Grundstück Nr. 001 handelt es sich um eine altrechtliche zonenwidrige Baute im Sinn von Art. 24c RPG, welche grundsätzlich Bestandesgarantie geniesst und deren Erneuerung, Än- derung, Erweiterung und Wiederaufbau sich nach den Voraussetzun- gen von Art. 24c RPG in Verbindung mit Art. 42 der eidgenössischen Raumplanungsverordnung (SR 700.1; abgekürzt RPV) richtet. Zum einen ergibt sich jedoch aus der Besitzstandsgarantie allein kein An- spruch auf eine Verbesserung der bestehenden Infrastruktur (vgl. Espace Suisse, Raum&amp;Umwelt, 3/2020, S. 19). Zum andern bleibt die Vereinbarkeit mit den wichtigen Anliegen der Raumplanung nach Art. 24c Abs. 5 RPG vorbehalten bzw. dürfen einer Bewilligung keine überwiegenden Interessen entgegenstehen (vgl. Art. 24 Bst. b und Art. 24c in Verbindung mit Art. 43a Bst. e RPV).</w:t>
      </w:r>
    </w:p>
    <w:p>
      <w:r>
        <w:t>Die Rekurrenten verweisen auf Art. 8 Abs. 1 Wasserreglement, wo- nach Haupt- und Versorgungsleitungen dem öffentlichen Recht unter- worfen sind, und machen geltend, dass ihre Erstellung, wie auch das Kreisgericht See-Gaster festgehalten habe, eine öffentliche Aufgabe darstelle und im öffentlichen Interesse liege. Dieses innerhalb der Bauzone im Grundsatz ohne Weiteres zu bejahende öffentliche Inte- resse ist jedoch nicht gleichzusetzen mit dem erheblichen öffentlichen Interesse, das für die Erstellung von Bauten und Anlagen bzw. eine Erschliessung ausserhalb der Bauzone und entsprechend auch für eine damit einhergehende Enteignung nach Art. 5 EntG vorausgesetzt wird. Auch der Umstand, dass eine Versorgungsleitung in Frage steht und die Vorinstanz kostenpflichtig würde, vermag für sich allein noch kein derartiges Interesse zu begründen. Vorliegend soll die umstrittene</w:t>
      </w:r>
    </w:p>
    <w:p>
      <w:r>
        <w:t>Entscheid des Baudepartementes SG (Nr. 23/2021), Seite 13/14</w:t>
      </w:r>
    </w:p>
    <w:p>
      <w:r>
        <w:t>Leitung der Erschliessung zweier Grundstücke mit nicht landwirt- schaftlich genutzten Wohn- bzw. Ferienhäusern dienen, was die Vorinstanz im angefochtenen Beschluss vom 14. Mai 2019 zu Recht als lediglich privates Interesse an der verbesserten Trinkwasserer- schliessung qualifiziert hat und weshalb sie auch das Bestehen eines Enteignungsgrunds nach Art. 5 Bst. a EntG verneint hat. Da dieses private Interesse das erhebliche öffentliche Interesse an der Trennung von Bauzone und Nichtbauzone nicht zu überwiegen vermag, kann die Vorinstanz im konkreten Fall nicht verpflichtet werden, das Grundstück Nr. 002 an die öffentliche Trinkwasserversorgung anzuschliessen.</w:t>
      </w:r>
    </w:p>
    <w:p>
      <w:r>
        <w:rPr>
          <w:b/>
        </w:rPr>
        <w:t>E. 5</w:t>
      </w:r>
    </w:p>
    <w:p>
      <w:r>
        <w:t>Zusammenfassend ergibt sich, dass die Vorinstanz in Bezug auf das ausserhalb der Bauzone liegende Grundstück der Rekurrenten keine Erschliessungspflicht trifft und auch kein öffentliches Interesse gege- ben ist, das eine Erschliessung erfordern und rechtfertigen würde. Die Vorinstanz hat das Erschliessungsgesuch folglich zu Recht abgewie- sen. Der Rekurs erweist sich deshalb als unbegründet und ist abzu- weisen.</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Rekurrenten die amtlichen Kosten unter solidarischer Haftung zu bezahlen (Art. 96bis VRP).</w:t>
      </w:r>
    </w:p>
    <w:p>
      <w:r>
        <w:rPr>
          <w:b/>
        </w:rPr>
        <w:t>E. 6.2</w:t>
      </w:r>
    </w:p>
    <w:p>
      <w:r>
        <w:t>Der von den Rekurrenten am 27. Juni 2019 geleistete Kosten- vorschuss von Fr. 1'800.– ist anzurechnen.</w:t>
      </w:r>
    </w:p>
    <w:p>
      <w:r>
        <w:rPr>
          <w:b/>
        </w:rPr>
        <w:t>E. 7</w:t>
      </w:r>
    </w:p>
    <w:p>
      <w:r>
        <w:t>Rekurrenten und Rekursgegnerin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Die Rekursgegnerin hat Antrag auf eine ausseramtli- che Entschädigung zuzüglich vier Prozent Barauslagen nach Art. 28bis Abs. 1 HonO sowie 7,7 Prozent Mehrwertsteuer gestellt. Weil keine</w:t>
      </w:r>
    </w:p>
    <w:p>
      <w:r>
        <w:t>Entscheid des Baudepartementes SG (Nr. 23/2021), Seite 14/14</w:t>
      </w:r>
    </w:p>
    <w:p>
      <w:r>
        <w:t>Kostennote vorliegt, ist die ausseramtliche Entschädigung in Anwen- dung von Art. 6 in Verbindung mit Art. 22 der Honorarordnung (sGS 963.75) ermessensweise auf Fr. 2'750.– zuzüglich der beantrag- ten vier Prozent Barauslagen (Fr. 110.–), insgesamt auf Fr. 2'860.– (zuzüglich Mehrwertsteuer) festzulegen; sie ist von den Rekurrenten zu gleichen Teilen zu bezahlen.</w:t>
      </w:r>
    </w:p>
    <w:p>
      <w:r>
        <w:rPr>
          <w:b/>
        </w:rPr>
        <w:t>E. 7.3</w:t>
      </w:r>
    </w:p>
    <w:p>
      <w:r>
        <w:t>Da die Rekurrenten mit ihren Anträgen unterliegen, haben sie von vornherein keinen Anspruch auf eine ausseramtliche Entschädi- gung. Ihr Begehren ist deshalb abzuweisen. Entscheid 1.</w:t>
      </w:r>
    </w:p>
    <w:p>
      <w:r>
        <w:t>Der Rekurs von A.___ und B.___ wird im Sinn der Erwägungen abgewiesen.</w:t>
      </w:r>
    </w:p>
    <w:p>
      <w:r>
        <w:t>2.</w:t>
      </w:r>
    </w:p>
    <w:p>
      <w:r>
        <w:t>a) A.___ und B.___ bezahlen unter solidarischer Haftung eine Ent- scheidgebühr von Fr. 3'000.–.</w:t>
      </w:r>
    </w:p>
    <w:p>
      <w:r>
        <w:t>b) Der am 27. Juni 2019 von A.___ und B.___ geleistete Kosten- vorschuss von Fr. 1'800.– wird angerechnet.</w:t>
      </w:r>
    </w:p>
    <w:p>
      <w:r>
        <w:t>3.</w:t>
      </w:r>
    </w:p>
    <w:p>
      <w:r>
        <w:t>a) Das Begehren von C.___ um Ersatz der ausseramtlichen Kos- ten wird gutgeheissen. A.___ und B.___ entschädigen C.___ zu glei- chen Teilen ausseramtlich mit insgesamt Fr. 2'860.– zuzüglich Mehrwertsteuer.</w:t>
      </w:r>
    </w:p>
    <w:p>
      <w:r>
        <w:t>b) Das Begehren von A.___ und B.___ um Ersatz der ausseramt- 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