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19-3507 vom 26. Oktober 2020</w:t>
      </w:r>
    </w:p>
    <w:p>
      <w:r>
        <w:t>SG Gerichte, 2020-10-26, DE</w:t>
      </w:r>
    </w:p>
    <w:p>
      <w:r>
        <w:rPr>
          <w:b/>
        </w:rPr>
        <w:t xml:space="preserve">Quelle: </w:t>
      </w:r>
      <w:r>
        <w:t>https://mcp.opencaselaw.ch/entscheid/sg_publikationen_19-3507</w:t>
      </w:r>
    </w:p>
    <w:p>
      <w:r>
        <w:t>FR: SG_PUBLIKATIONEN 19-3507 du 26 octobre 2020</w:t>
      </w:r>
    </w:p>
    <w:p>
      <w:r>
        <w:t>IT: SG_PUBLIKATIONEN 19-3507 del 26 ottobre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Aufl., St.Gallen 2003, N 636 ff.).</w:t>
      </w:r>
    </w:p>
    <w:p>
      <w:r>
        <w:rPr>
          <w:b/>
        </w:rPr>
        <w:t>E. 2.1</w:t>
      </w:r>
    </w:p>
    <w:p>
      <w:r>
        <w:t>Im Verwaltungsverfahren gilt grundsätzlich gemäss Art. 12 VRP die Untersuchungsmaxime. Die Verwaltungsbehörden haben den rechtserheblichen Sachverhalt von Amtes wegen richtig und vollstän- dig zu ermitteln und die Beweise zu erheben. Sind zur Wahrung des öffentlichen Interesses keine besonderen Erhebungen nötig, so sind gemäss Art. 12 Abs. 2 VRP nur die von den Beteiligten angebotenen und leicht zugänglichen Beweise über erhebliche Tatsachen abzuneh- men. Die Verfahrensbeteiligten haben demgegenüber das Recht auf Abnahme der von ihnen angebotenen und erheblichen Beweise. Sie können gemäss Art. 19 VRP bis zum Abschluss des Verfahrens neue Begehren stellen und sich auf neue Tatsachen, Beweismittel und Vor- schriften berufen. Nach Art. 21 Abs. 2 VRP fasst die Behörde ihren Beschluss aufgrund des Sachverhalts und der massgeblichen Vor- schriften. Hinsichtlich des Sachverhalts ist daher für den Entscheid von Verwaltungsbehörden und Rekursinstanzen (Art. 46 Abs. 3 und Art. 58 VRP) die tatsächliche Lage zum Zeitpunkt des Entscheids massgebend (vgl. zum Ganzen GVP 2011 Nr. 21 Erw. 4.5.2 mit Hin- weisen; vgl. ferner M. LOOSER/M. LOOSER-HERZOG, in: Rizvi/Schind- ler/Cavelti [Hrsg.], Praxiskommentar zum Gesetz über die Verwal- tungsrechtspflege, Zürich/St.Gallen 2020, Art. 46 N 25; CAVELTI/VÖGELI, Verwaltungsgerichtsbarkeit im Kanton St.Gal- len – dargestellt an den Verfahren vor dem Verwaltungsgericht,</w:t>
      </w:r>
    </w:p>
    <w:p>
      <w:r>
        <w:rPr>
          <w:b/>
        </w:rPr>
        <w:t>E. 2.2</w:t>
      </w:r>
    </w:p>
    <w:p>
      <w:r>
        <w:t>Sowohl die Vorinstanz als auch das AREG waren somit gestützt auf die Untersuchungsmaxime grundsätzlich verpflichtet, den Sach- verhalt von Amtes wegen vollständig zu ermitteln. Für die Vorinstanz und das AREG – wie auch für das Baudepartement als Rekurs- instanz – war bzw. ist der Sachverhalt im Zeitpunkt des (jeweiligen) Entscheids massgebend. Erstellt und unbestritten ist sodann, dass die Betriebsgemeinschaft zwischen dem Rekurrenten und der Generatio- nengemeinschaft K.___ schon im Jahr 2015 (und damit vor der raum- planungsrechtlichen Teilverfügung des AREG und vor dem Entscheid der Vorinstanz) gebildet und vom Landwirtschaftsamt anerkannt wor- den war. Zu prüfen ist deshalb im Folgenden, ob die Betriebsgemein- schaft – entsprechend der rekurrentischen Darstellung und entgegen der raumplanungsrechtlichen Teilverfügung (Erw. B.8.b) – Auswirkun- gen auf die Bewilligungsfähigkeit der streitgegenständlichen Bauten und Anlagen hätte haben können und ob gegebenenfalls der diesbe- zügliche Sachverhalt vollständig ist.</w:t>
      </w:r>
    </w:p>
    <w:p>
      <w:r>
        <w:t>Entscheid des Baudepartementes SG (Nr. 99/2020), Seite 7/12</w:t>
      </w:r>
    </w:p>
    <w:p>
      <w:r>
        <w:rPr>
          <w:b/>
        </w:rPr>
        <w:t>E. 2.3</w:t>
      </w:r>
    </w:p>
    <w:p>
      <w:r>
        <w:t>Voraussetzung für die Erteilung einer Baubewilligung ist unter anderem, dass die Bauten oder Anlagen dem Zweck der Nutzungs- zone entsprechen (Art. 22 Abs. 2 Bst. a des Bundesgesetzes über die Raumplanung [Raumplanungsgesetz; SR 700; abgekürzt RPG]). In der Landwirtschaftszone zonenkonform sind Bauten und Anlagen, die zur landwirtschaftlichen Bewirtschaftung oder für den produzierenden Gartenbau nötig sind (Art. 16a Abs. 1 Satz 1 RPG). Diese Anforderun- gen präzisiert Art. 34 Abs. 1 der eidgenössischen Raumplanungsver- ordnung (SR 700.1; abgekürzt RPV). Danach sind insbesondere Bau- ten zonenkonform, die der bodenabhängigen Bewirtschaftung dienen (Abs. 1 erster Halbsatz), namentlich der Produktion verwertbarer Er- zeugnisse aus Pflanzenbau und Nutztierhaltung (Bst. a). Zonenkon- form sind zudem Bauten und Anlagen, die der Aufbereitung, der Lage- rung oder dem Verkauf landwirtschaftlicher oder gartenbaulicher Pro- dukte dienen, wenn die Produkte in der Region und zu mehr als der Hälfte auf dem Standortbetrieb oder auf den in einer Produktionsge- meinschaft zusammengeschlossenen Betrieben erzeugt werden, die Aufbereitung, die Lagerung oder der Verkauf nicht industriell-gewerb- licher Art ist und der landwirtschaftliche oder gartenbauliche Charakter des Standortbetriebs gewahrt bleibt (Art. 34 Abs. 2 Bst. a–c RPV). Vo- raussetzung für die Erteilung der Baubewilligung ist nach Art. 34 Abs. 4 RPV weiter, dass die Baute oder Anlage für die in Frage ste- hende Bewirtschaftung nötig ist (Bst. a), der Baute oder Anlage am vorgesehenen Standort keine überwiegenden Interessen entgegen- stehen (Bst. b) und der Betrieb voraussichtlich längerfristig bestehen kann (Bst. c; vgl. auch Urteil des Bundesgerichtes 1C_520/2019 vom</w:t>
      </w:r>
    </w:p>
    <w:p>
      <w:r>
        <w:rPr>
          <w:b/>
        </w:rPr>
        <w:t>E. 2.4</w:t>
      </w:r>
    </w:p>
    <w:p>
      <w:r>
        <w:t>Bei dieser Rechtslage ist nicht ausgeschlossen, dass die in Frage stehenden Bauten und Anlagen bewilligungsfähig sein könnten, wenn die Betriebsgemeinschaft mitberücksichtigt worden wäre. Die Betriebsgemeinschaft kann mit anderen Worten und entgegen der</w:t>
      </w:r>
    </w:p>
    <w:p>
      <w:r>
        <w:t>Entscheid des Baudepartementes SG (Nr. 99/2020), Seite 8/12</w:t>
      </w:r>
    </w:p>
    <w:p>
      <w:r>
        <w:t>sinngemässen Darstellung in der raumplanungsrechtlichen Teilverfü- gung (Erw. B.8.b) Auswirkungen auf die Bewilligungsfähigkeit des streitgegenständlichen Bauvorhabens zeitigen. Relevant und zu prü- fen ist deshalb, ob der Sachverhalt mit Blick auf die Betriebsgemein- schaft vollständig ermittelt wurde.</w:t>
      </w:r>
    </w:p>
    <w:p>
      <w:r>
        <w:rPr>
          <w:b/>
        </w:rPr>
        <w:t>E. 2.5</w:t>
      </w:r>
    </w:p>
    <w:p>
      <w:r>
        <w:t>Dem AREG lag im Zeitpunkt seiner raumplanungsrechtlichen Teilverfügung der Entscheid des Landwirtschaftsamtes vom 27. Mai 2015 vor, worin die fragliche Betriebsgemeinschaft im Sinn von Art. 10 LBV anerkannt worden war (vgl. AREG-act. 94). Am 8. Juni, 27. Juli und 18. September 2015 verlangte das AREG vom Rekurren- ten die Nachreichung zusätzlicher Unterlagen, welche zumindest im- plizit einen Bezug zur Betriebsgemeinschaft aufweisen (vgl. AREG- act. 102, 109 und 112; dort u.a.: "ausführliches Betriebskonzept inkl. Buchhaltung der letzten 3 Jahre"; "Nährstoffbilanz mit künftigem Tier- bestand der Betriebsgemeinschaft", "Angaben darüber, wann die Tiere gehalten werden"; vgl. bereits oben, Erw. B.c). Es ist nicht er- sichtlich, dass die verlangten Unterlagen in der Folge vollumfänglich beim AREG eingegangen sind. Zwar sind "Angaben, wann die Tiere gehalten werden", aktenkundig (AREG-act. 110), ferner Betriebsdaten zum Betrieb "K.___ &amp; A.___" (AREG-act. 119). Namentlich ein aus- führliches Betriebskonzept samt Buchhaltung fehlen jedoch. Auch die von der Rechtsprechung geforderte einzelfallbezogene Gesamtwürdi- gung des Betriebs ist weder in den Vorakten noch in der raumpla- nungsrechtlichen Teilverfügung ersichtlich. Entsprechend wurde bis- lang nicht abgeklärt, ob der Betrieb der Betriebsgemeinschaft und/oder der Betriebsteil des Rekurrenten voraussichtlich längerfristig wird bestehen können (Art. 34 Abs. 4 Bst. c RPV). Gleiches gilt für die Frage, ob bzw. welche Bauten und Anlagen für die in Frage stehende Bewirtschaftung nötig sind (Art. 34 Abs. 4 Bst. a RPV).</w:t>
      </w:r>
    </w:p>
    <w:p>
      <w:r>
        <w:rPr>
          <w:b/>
        </w:rPr>
        <w:t>E. 2.6</w:t>
      </w:r>
    </w:p>
    <w:p>
      <w:r>
        <w:t>Damit steht fest, dass der rechtserhebliche Sachverhalt nicht vollständig ermittelt wurde, weshalb die Vorinstanz nicht zur Erteilung der Baubewilligung und das AREG nicht zur Zustimmung zum Bauvor- haben angehalten werden können. Die Rekursinstanz kann jedoch die Sache zu neuer Entscheidung an die Vorinstanz zurückweisen (Art. 56 Abs. 2 VRP). Eine Rückweisung ist in der Regel geboten, wenn die Vorinstanz den Sachverhalt unvollständig festgestellt hat. Eine unvoll- ständige Sachverhaltsfeststellung hindert die Anwendung des Rechts (VerwGE B 2005/201 vom 24. Januar 2006 Erw. 2.d; BDE Nr. 65/2020 vom 6. August 2020 Erw. 6.1; BDE Nr. 62/2013 vom 9. Oktober 2013 Erw. 3.2; CAVELTI/VÖGELI, a.a.O., N 1029 ff.). Eine Rückweisung ist mit anderen Worten angezeigt, wenn eine wesentliche Ergänzung der Beweisgrundlagen notwendig ist und wenn der Rechtsweg um die ein- zige, mit voller Kognition ausgestattete Instanz verkürzt würde (vgl. T. KAMBER, in: Rizvi/Schindler/Cavelti [Hrsg.], Praxiskommentar zum Gesetz über die Verwaltungsrechtspflege, Zürich/St.Gallen 2020, Art. 56 N 16 und N 18). Die Rückweisung ist auch dann gerechtfertigt, wenn die erstinstanzliche Verwaltungsbehörde aufgrund ihrer funktio- nellen und instrumentellen Ausstattung besser geeignet ist als die Re- kursbehörde, die Entscheidgrundlagen zu beschaffen (LOOSER/</w:t>
      </w:r>
    </w:p>
    <w:p>
      <w:r>
        <w:t>Entscheid des Baudepartementes SG (Nr. 99/2020), Seite 9/12</w:t>
      </w:r>
    </w:p>
    <w:p>
      <w:r>
        <w:t>LOOSER-HERZOG, a.a.O., Art. 46 N 16). Auf eine Rückweisung ist aller- dings zu verzichten und die Rechtsmittelinstanz hat den ungenügend festgestellten Sachverhalt selbst abzuklären, wenn der Mangel gering- fügig ist und die Rückweisung einem prozessualen Leerlauf gleich- käme. In solchen Fällen gebietet es der Grundsatz der Prozessökono- mie, dass die urteilende Instanz die Entscheidung selbst vornimmt (KAMBER, a.a.O., Art. 56 N 16).</w:t>
      </w:r>
    </w:p>
    <w:p>
      <w:r>
        <w:rPr>
          <w:b/>
        </w:rPr>
        <w:t>E. 2.7</w:t>
      </w:r>
    </w:p>
    <w:p>
      <w:r>
        <w:t>Im vorliegenden Fall mangelt es wie erwähnt an der einzelfall- bezogenen Gesamtwürdigung des Betriebs unter Berücksichtigung der Betriebsgemeinschaft, welcher der rekurrentische Betrieb unbe- strittenermassen angehört. Eine diesbezügliche Vervollständigung des Sachverhalts durch die Rekursinstanz ist nicht angezeigt, zumal dies wesentliche Sachverhaltsabklärungen wie die Einholung eines Betriebskonzepts, die Beurteilung der Betriebsnotwendigkeit einzelner Bauten und Anlagen für die Betriebsgemeinschaft usw. bedingen wird. Eine Ergänzung dieser wesentlichen Beweisgrundlagen durch die Re- kursinstanz würde zudem den Rechtsweg verkürzen. Insgesamt ist deshalb der Rekurs im Sinn der Erwägungen gutzuheissen und der angefochtene Entscheid der Vorinstanz vom 25. Februar 2019 sowie die raumplanungsrechtliche Teilverfügung des AREG vom 25. Mai 2016 sind aufzuheben. Die Angelegenheit ist an die Vorinstanz zu- rückzuweisen, welche den Sachverhalt zu vervollständigen hat. Abzu- weisen ist hingegen der rekurrentische Antrag, es sei die kantonale Genehmigung sowie die Baubewilligung für das Bauvorhaben unein- geschränkt zu erteilen; dies ist mangels Vollständigkeit des Sachver- halts derzeit nicht möglich.</w:t>
      </w:r>
    </w:p>
    <w:p>
      <w:r>
        <w:t>3.</w:t>
      </w:r>
    </w:p>
    <w:p>
      <w:r>
        <w:t>Weil die Bewilligungsfähigkeit sämtlicher in Frage stehender Bauten und Anlagen neu zu beurteilen sein wird, kann zum jetzigen Zeitpunkt weder die von der Vorinstanz teilweise angeordnete Wiederherstel- lung des rechtmässigen Zustands (vgl. Ziff. 3 – 7 des vorinstanzlichen Entscheids) noch der teilweise Verzicht darauf (vgl. Ziff. 2) abschlies- send überprüft werden. Der angefochtene Entscheid ist somit auch diesbezüglich aufzuheben. Die Vorinstanz wird erneut über die Frage der Wiederherstellung des rechtmässigen Zustands entscheiden müs- sen, sofern und soweit sich die Bauten und Anlagen auch nach Ver- vollständigung des Sachverhalts als nicht bewilligungsfähig erweisen.</w:t>
      </w:r>
    </w:p>
    <w:p>
      <w:r>
        <w:t>4.</w:t>
      </w:r>
    </w:p>
    <w:p>
      <w:r>
        <w:t>Ergänzend ist zu wiederholen, dass das AREG den Rekurrenten im vorinstanzlichen Verfahren aufgefordert hat, ein "ausführliches Be- triebskonzept inkl. Buchhaltung der letzten 3 Jahre" einzureichen. Ein solches Betriebskonzept liegt bislang nicht vor, jedoch hat der Rekur- rent im Rekursverfahren die Einreichung eines Betriebskonzepts an- geboten (vgl. Stellungnahme vom 4. November 2019 Ziff. C.8: "Auf erstes Verlangen erstellt der Rekurrent ein Betriebskonzept und reicht es nach"). Sollte das AREG ein Konzept des Betriebs des Rekurrenten bzw. des Betriebs der Betriebsgemeinschaft für die Beurteilung der Bewilligungsfähigkeit weiterhin für nötig erachten (wovon auszugehen</w:t>
      </w:r>
    </w:p>
    <w:p>
      <w:r>
        <w:t>Entscheid des Baudepartementes SG (Nr. 99/2020), Seite 10/12</w:t>
      </w:r>
    </w:p>
    <w:p>
      <w:r>
        <w:t>ist), wird der Rekurrent sich bei seiner Zusage behaften lassen müs- sen, zumal er ohnehin zur Mitwirkung bei den Sachverhaltsabklärun- gen verpflichtet ist (vgl. zu den Mitwirkungspflichten H.-R. ARTA, in: Rizvi/Schindler/Cavelti [Hrsg.], Praxiskommentar zum Gesetz über die Verwaltungsrechtspflege, Zürich/St.Gallen 2020, Überblick N 28 ff.; vgl. ferner Art. 17 Abs. 2 VRP, wonach bei unterlassener bzw. nicht fristgemässer Mitwirkung "die Behörde ohne Rücksicht auf die Säumi- gen verfügen [kann], wenn sie dies angedroht hat"). Der Rekurrent wird somit auf entsprechende Aufforderung hin sein Baugesuch ver- vollständigen müssen. Andernfalls wäre zu prüfen, ob – nach Gewäh- rung des rechtlichen Gehörs – auf sein Baugesuch zufolge Unvollstän- digkeit nicht einzutreten ist, wobei auch in diesem Fall die Vorinstanz in der Folge über die Wiederherstellung des rechtmässigen Zustands zu entscheiden hätte.</w:t>
      </w:r>
    </w:p>
    <w:p>
      <w:r>
        <w:t>5.</w:t>
      </w:r>
    </w:p>
    <w:p>
      <w:r>
        <w:t>Zusammenfassend ergibt sich, dass der Sachverhalt mit Blick auf die Betriebsgemeinschaft nicht vollständig ermittelt wurde. Der vorinstanz- liche Beschluss vom 25. Februar 2019 sowie die raumplanungsrecht- liche Teilverfügung des AREG vom 25. Mai 2016 sind vollumfänglich aufzuheben und die Angelegenheit ist zur Ergänzung des Sachver- halts und zur neuen Entscheidung an die Vorinstanz zurückzuweisen. Abzuweisen ist der Rekurs insoweit, als darin auch die Erteilung der kantonalen Genehmigung sowie der Baubewilligung für das Bauvor- haben beantragt wurde. Der Rekurs erweist sich somit als teilweise begründet und ist im Sinn der Erwägungen gutzuheissen.</w:t>
      </w:r>
    </w:p>
    <w:p>
      <w:r>
        <w:rPr>
          <w:b/>
        </w:rPr>
        <w:t>E. 6</w:t>
      </w:r>
    </w:p>
    <w:p>
      <w:r>
        <w:t>Mai 2020 Erw. 3.1 mit Hinweis). Bauten und Anlagen für die Frei- zeitlandwirtschaft gelten hingegen nicht als zonenkonform (Art. 34 Abs. 5 RPV). Art. 35 RPV ("Gemeinschaftliche Stallbauten") legt so- dann fest, dass Bauten und Anlagen für die Tierhaltung, die im Allein- eigentum einer natürlichen Person stehen, für mehrere Betriebe ge- meinsam erstellt werden können, wenn die Betriebe eine von der zu- ständigen kantonalen Amtsstelle anerkannte Betriebs- oder Betriebs- zweiggemeinschaft bilden (Bst. a), dem Gesuch der von allen Mitglie- dern unterzeichnete Gemeinschaftsvertrag beiliegt (Bst. c) und der Gemeinschaftsvertrag zum Zeitpunkt der Baubewilligung noch für min- destens zehn Jahre Gültigkeit hat (Bst. c). Mit Art. 34 Abs. 2 Bst. a und Art. 35 RPV ist der Verordnungsgeber vom einzelbetrieblichen Ansatz abgewichen. Das Bundesgericht liess zudem ausdrücklich offen, ob es in einem konkreten Einzelfall in analoger Anwendung der beiden ge- nannten Bestimmungen auch andere Bauten, die einer Produktions- oder Betriebsgemeinschaft dienen, als zulässig erachten würde (Urteil des Bundesgerichtes 1A.110/2001 vom 4. Dezember 2001 Erw. 4.5). Gemäss Bundesgericht ist ausserdem stets eine einzelfallbezogene Gesamtwürdigung des Betriebs erforderlich (Urteil des Bundesgerich- tes 1C_71/2015 vom 23. Juni 2015 Erw. 5.2 mit Hinweisen).</w:t>
      </w:r>
    </w:p>
    <w:p>
      <w:r>
        <w:rPr>
          <w:b/>
        </w:rPr>
        <w:t>E. 6.1</w:t>
      </w:r>
    </w:p>
    <w:p>
      <w:r>
        <w:t>Nach Art. 95 Abs. 1 VRP hat in Streitigkeiten jener Beteiligte die Kosten zu tragen, dessen Begehren ganz oder teilweise abgewiesen werden. Die Entscheidgebühr beträgt Fr. 3'000.– (Nr. 20.13.01 des Gebührentarifs für die Kantons- und Gemeindeverwaltung, sGS 821.5).</w:t>
      </w:r>
    </w:p>
    <w:p>
      <w:r>
        <w:rPr>
          <w:b/>
        </w:rPr>
        <w:t>E. 6.2</w:t>
      </w:r>
    </w:p>
    <w:p>
      <w:r>
        <w:t>Im Fall einer Rückweisung an die Vorinstanz zu erneutem Ent- scheid bei noch offenem Ausgang ist nach der Praxis des Verwal- tungsgerichtes nicht von einem teilweisen Obsiegen auszugehen. Vielmehr gilt die Rückweisung der Sache an die Vorinstanz (mit noch offenem Ausgang) für die Frage der Auferlegung der Gerichtskosten als vollständiges Obsiegen, unabhängig davon, ob sie beantragt oder ob das entsprechende Begehren im Haupt- oder im Eventualantrag gestellt wird (VerwGE B 2017/76 vom 16. August 2018 Erw. 5; vgl. auch A. LINDER, in: Rizvi/Schindler/Cavelti [Hrsg.], Praxiskommentar zum Gesetz über die Verwaltungsrechtspflege, Zürich/St.Gallen 2020, Art. 98bis N 17). Damit wären sämtliche amtlichen Kosten der Politi- schen Gemeinde X.___ aufzuerlegen. Auf deren Erhebung ist jedoch zu verzichten (Art. 95 Abs. 3 VRP).</w:t>
      </w:r>
    </w:p>
    <w:p>
      <w:r>
        <w:rPr>
          <w:b/>
        </w:rPr>
        <w:t>E. 6.3</w:t>
      </w:r>
    </w:p>
    <w:p>
      <w:r>
        <w:t>Der vom Rekurrenten am 8. Mai 2019 geleistete Kostenvor- schuss von Fr. 1'800.– ist zurückzuerstatten.</w:t>
      </w:r>
    </w:p>
    <w:p>
      <w:r>
        <w:t>Entscheid des Baudepartementes SG (Nr. 99/2020), Seite 11/12</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Der Rekurrent obsiegt hinsichtlich der eventualiter beantragten Rückweisung der Sache, was für die Frage der Auferlegung der Par- teientschädigung als vollständiges Obsiegen gilt (vgl. wiederum VerwGE B 2017/76 vom 16. August 2018 Erw. 5).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ermessensweise auf Fr. 2'750.– festzule- gen. Da kein begründeter Antrag um Zusprechung der Mehrwertsteuer gestellt wurde, wird diese aufgrund des per 1. Januar 2019 geänderten Art. 29 HonO nicht zum Honorar hinzugerechnet. Die ausseramtliche Entschädigung ist von der Politischen Gemeinde X.___ zu bezahlen (siehe hierzu VerwGE B 171/1996 vom 12. Juni 1997 Erw. 2). Entscheid 1.</w:t>
      </w:r>
    </w:p>
    <w:p>
      <w:r>
        <w:t>a) Der Rekurs von A.___, X.___, wird im Sinn der Erwägungen teil- weise gutgeheissen.</w:t>
      </w:r>
    </w:p>
    <w:p>
      <w:r>
        <w:t>b) Der Beschluss des Gemeinderates X.___ vom 25. Februar 2019 und die raumplanungsrechtliche Teilverfügung des Amtes für Raumentwicklung und Geoinformation vom 25. Mai 2016 werden auf- gehoben.</w:t>
      </w:r>
    </w:p>
    <w:p>
      <w:r>
        <w:t>c) Die Angelegenheit wird zur Ergänzung des Sachverhalts und zur neuen Entscheidung an den Gemeinderat X.___ zurückgewiesen.</w:t>
      </w:r>
    </w:p>
    <w:p>
      <w:r>
        <w:t>2.</w:t>
      </w:r>
    </w:p>
    <w:p>
      <w:r>
        <w:t>a) Auf die Erhebung der amtlichen Kosten in der Höhe von Fr. 3'000.– bei der Politischen Gemeinde X.___ wird verzichtet.</w:t>
      </w:r>
    </w:p>
    <w:p>
      <w:r>
        <w:t>b) Der am 8. Mai 2019 von A.___ geleistete Kostenvorschuss von Fr. 1'800.– wird zurückerstattet.</w:t>
      </w:r>
    </w:p>
    <w:p>
      <w:r>
        <w:t>Entscheid des Baudepartementes SG (Nr. 99/2020), Seite 12/12</w:t>
      </w:r>
    </w:p>
    <w:p>
      <w:r>
        <w:t>3.</w:t>
      </w:r>
    </w:p>
    <w:p>
      <w:r>
        <w:t>Das Begehren von A.___ um Ersatz der ausseramtlichen Kosten wird gutgeheissen. Die Politische Gemeinde X.___ entschädigt A.___ aus- seramtlich mit Fr. 2'750.–.</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