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18-8168 vom 24. Juni 2020</w:t>
      </w:r>
    </w:p>
    <w:p>
      <w:r>
        <w:t>SG Gerichte, 2020-06-24, DE</w:t>
      </w:r>
    </w:p>
    <w:p>
      <w:r>
        <w:rPr>
          <w:b/>
        </w:rPr>
        <w:t xml:space="preserve">Quelle: </w:t>
      </w:r>
      <w:r>
        <w:t>https://mcp.opencaselaw.ch/entscheid/sg_publikationen_18-8168</w:t>
      </w:r>
    </w:p>
    <w:p>
      <w:r>
        <w:t>FR: SG_PUBLIKATIONEN 18-8168 du 24 juin 2020</w:t>
      </w:r>
    </w:p>
    <w:p>
      <w:r>
        <w:t>IT: SG_PUBLIKATIONEN 18-8168 del 24 giugno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Rekurrentin beantragt die Durchführung eines Augenscheins an Ort und Stelle.</w:t>
      </w:r>
    </w:p>
    <w:p>
      <w:r>
        <w:rPr>
          <w:b/>
        </w:rPr>
        <w:t>E. 2.1</w:t>
      </w:r>
    </w:p>
    <w:p>
      <w:r>
        <w:t>Nach Art. 12 Abs. 1 VRP ermittelt die Behörde oder das von ihr beauftragte Verwaltungsorgan den Sachverhalt und erhebt sie die Beweise von Amtes wegen durch Befragen von Beteiligten, Aus- kunftspersonen und Zeugen, durch Beizug von Urkunden, Amtsbe- richten und Sachverständigen, durch Augenschein sowie auf andere geeignete Weise.</w:t>
      </w:r>
    </w:p>
    <w:p>
      <w:r>
        <w:rPr>
          <w:b/>
        </w:rPr>
        <w:t>E. 2.1.1</w:t>
      </w:r>
    </w:p>
    <w:p>
      <w:r>
        <w:t>Art. 12 VRP ist Ausdruck der im Verwaltungsverfahren gelten- den Untersuchungsmaxime, wobei gestützt auf Art. 12 Abs. 2 VRP regelmässig nur die angebotenen und die leicht zugänglichen Bewei- se berücksichtigt werden, sofern kein öffentliches oder privates Inte- resse eine weitergehende Abklärung verlangen (B. MÄRKLI, in: Rizvi/ Schindler/Cavelti (Hrsg.), Gesetz über die Verwaltungsrechtspflege (VRP), Praxiskommentar, Zürich/St.Gallen 2020, Art. 12-13 N 5 f.</w:t>
      </w:r>
    </w:p>
    <w:p>
      <w:r>
        <w:t>Entscheid des Baudepartementes SG (Nr. 54/2020), Seite 8/36</w:t>
      </w:r>
    </w:p>
    <w:p>
      <w:r>
        <w:t>und 9). Beim Entscheid darüber, ob über eine Tatsache Beweis er- hoben werden soll, ab wann sie als bewiesen gilt oder ob zusätzliche Beweismittel zu erheben sind, kommt der Behörde ein weites Ermes- sen zu. Eine antizipierte Beweiswürdigung ist zulässig und kann aus verfahrensökonomischen Gründen auch geboten sein (MÄRKLI, a.a.O., Art. 12-13 N 20).</w:t>
      </w:r>
    </w:p>
    <w:p>
      <w:r>
        <w:rPr>
          <w:b/>
        </w:rPr>
        <w:t>E. 2.1.2</w:t>
      </w:r>
    </w:p>
    <w:p>
      <w:r>
        <w:t>Der Augenschein ist die unmittelbar sinnliche Wahrnehmung von Tatsachen durch die entscheidende Instanz. Er dient der Klärung von streitigen Tatsachen bzw. dem besseren Verständnis des Sach- verhalts. Ob ein Augenschein durchzuführen ist, liegt im pflichtge- mässen Ermessen der urteilenden Instanz. Ein Verzicht ist dann an- gebracht, wenn sich der Sachverhalt zweifelsfrei aus den Akten ergibt oder die Behörden ausreichende eigene Kenntnisse der Sach- lage besitzen. Dies gilt auch für unbestrittene Behauptungen, sofern eine Nachprüfung nicht durch öffentliche Interessen geboten er- scheint. Tatsachen aber, vor allem umstrittene, deren umfassende Feststellung und Würdigung eine eigene Wahrnehmung erheischen, sind in Augenschein zu nehmen (CAVELTI/VÖGELI, Verwaltungsge- richtsbarkeit im Kanton St.Gallen – dargestellt an den Verfahren vor dem Verwaltungsgericht, 2. Aufl., St.Gallen 2003, N 966).</w:t>
      </w:r>
    </w:p>
    <w:p>
      <w:r>
        <w:rPr>
          <w:b/>
        </w:rPr>
        <w:t>E. 2.2</w:t>
      </w:r>
    </w:p>
    <w:p>
      <w:r>
        <w:t>Mit Schreiben vom 26. Juli 2019 hatte die verfahrensleitende Sachbearbeiterin der instruierenden Rechtsabteilung den Beteiligten mitgeteilt, dass auf die Durchführung eines Augenscheins verzichtet werde, nachdem die tatsächlichen Verhältnisse bereits im Rahmen des vorangegangenen Rekursverfahrens Nr. 15-4053 unter anderem anlässlich einer Besichtigung vor Ort abgeklärt worden seien und auf die im damaligen Zusammenhang erstellten oder seitens der Beteilig- ten eingereichten Photos und Unterlagen – welche den Beteiligten im vorliegenden Verfahren noch einmal übermittelt wurden – abgestellt werden könne. Bezugnehmend auf das in der Folge erhobene rekur- rentische Vorbringen, der Zustand des Ferienhauses sei zwischen- zeitlich wesentlich verändert worden, reichten sodann sowohl die Rekursgegnerin als auch die Rekurrentin weitere Photonachweise ein.</w:t>
      </w:r>
    </w:p>
    <w:p>
      <w:r>
        <w:rPr>
          <w:b/>
        </w:rPr>
        <w:t>E. 2.3</w:t>
      </w:r>
    </w:p>
    <w:p>
      <w:r>
        <w:t>Die Rekurrentin bringt in ihrem Schreiben von 11. Juni 2019 verschiedene Gründe vor, welche die Durchführung eines Augen- scheins bedingen sollen. So gehe es vorliegend um ein ganz anders konzipiertes Bauvorhaben als noch im Rekursverfahren Nr. 15-4053, und es seien beim bereits durchgeführten Augenschein weder die ganze Bauphase (mit Bauinstallation und eingesetzten Maschinen), die Umgebungsgestaltung, die Auswirkungen von Terraineingriffen in das gewachsene Terrain (gravitative Naturgefahren) noch die Aus- wirkungen des Bauvorhabens und insbesondere der Bauphase auf den benachbarten Lebensraum bedrohter Arten – Schongebiet ge- prüft worden. Es ist jedoch nicht ersichtlich, inwiefern zur Beurteilung entsprechender Vorbringen im vorliegenden Verfahren, soweit auf sie überhaupt einzugehen ist (vgl. nachstehend Erw. 3.3.2 ff.), die sach- verhaltlichen Feststellungen im vormals erstellten Augenschein-</w:t>
      </w:r>
    </w:p>
    <w:p>
      <w:r>
        <w:t>Entscheid des Baudepartementes SG (Nr. 54/2020), Seite 9/36</w:t>
      </w:r>
    </w:p>
    <w:p>
      <w:r>
        <w:t>Protokoll und die zugehörige Photo-Dokumentation nicht genügen sollten. Auch die Frage, ob das Ferienhaus noch bestimmungsge- mäss nutzbar ist, kann gestützt auf die im Dossier liegenden Unterla- gen beurteilt werden (vgl. nachstehend Erw. 4.3). Auf die nochmalige Durchführung eines Augenscheins kann folglich verzichtet werden.</w:t>
      </w:r>
    </w:p>
    <w:p>
      <w:r>
        <w:rPr>
          <w:b/>
        </w:rPr>
        <w:t>E. 3</w:t>
      </w:r>
    </w:p>
    <w:p>
      <w:r>
        <w:t>Die Rekurrentin bringt verschiedene formelle Rügen vor, welche ihrer Auffassung nach bereits zur Aufhebung des angefochtenen Gesamt- entscheids vom 26. November 2018 führen müssten.</w:t>
      </w:r>
    </w:p>
    <w:p>
      <w:r>
        <w:rPr>
          <w:b/>
        </w:rPr>
        <w:t>E. 3.1</w:t>
      </w:r>
    </w:p>
    <w:p>
      <w:r>
        <w:t>Die Rekurrentin macht geltend, dass C.___, Leiter der Abtei- lung BaB, unzulässigerweise selbst über das mit der Einspracheer- gänzung vom 25. Juni 2018 gestellte Ausstandsbegehren gegen ihn entschieden habe. Der die entsprechende Verfügung unterzeichnen- de D.___, der (damalige) Leiter des AREG, habe diese jedenfalls nicht selbst geschrieben. Die raumplanungsrechtliche Teilverfügung vom 2. Oktober 2018, in welche der Entscheid über das Ausstands- begehren integriert sei, sei bereits aus diesem Grund aufzuheben. Da es sich dabei um einen zwingenden Teil des Gesamtentscheids vom 26. November 2018 handle, sei auch dieser, mitsamt allen wei- teren Teilverfügungen, aufzuheben. Im Übrigen habe C.___ auch die Vernehmlassung vom 11. April 2019 im vorliegenden Rekursverfah- ren nicht unterzeichnen dürfen. Mit Schreiben vom 11. Juni 2019 ergänzte die Rekurrentin sodann, dass aufgrund der Gesamtumstän- de die ganze Abteilung BaB vorbefasst und eine neutrale Stelle mit der Verfahrensführung zu beauftragen sei.</w:t>
      </w:r>
    </w:p>
    <w:p>
      <w:r>
        <w:rPr>
          <w:b/>
        </w:rPr>
        <w:t>E. 3.1.1</w:t>
      </w:r>
    </w:p>
    <w:p>
      <w:r>
        <w:t>Art. 29 Abs. 1 der Bundesverfassung (SR 101; abgekürzt BV) gewährleistet in Verfahren vor Gerichts- und Verwaltungsinstanzen unter anderem den Anspruch auf gleiche und gerechte Behandlung sowie als Teilgehalt dieses Grundrechts den Anspruch auf Unbefan- genheit nichtgerichtlicher Behörden (vgl. BGE 140 I 326 Erw. 5.2; Entscheide des Bundesgerichtes 1C_325/2018 vom 15. März 2019 Erw. 3.2, 9C_773/2018 vom 3. April 2019 Erw. 2; HÄFELIN/MÜLLER/ UHLMANN, Allgemeines Verwaltungsrecht, 7. Aufl., Zürich/St.Gallen 2016, N 979).</w:t>
      </w:r>
    </w:p>
    <w:p>
      <w:r>
        <w:rPr>
          <w:b/>
        </w:rPr>
        <w:t>E. 3.1.2</w:t>
      </w:r>
    </w:p>
    <w:p>
      <w:r>
        <w:t>Das kantonale Recht regelt den Ausstand von Behördenmit- gliedern sowie öffentlichen Angestellten und amtlich bestellten Sach- verständigen in Art. 7 VRP. Treffen diese Personen Anordnungen, bereiten sie solche vor oder wirken sie daran mit, so haben sie von sich aus in den Ausstand zu treten, wenn sie (unter anderem) bei einer Anordnung einer Vorinstanz mitgewirkt haben (Bst. bbis) oder wenn sie aus anderen Gründen befangen erscheinen (Bst. c). Befan- genheit ist grundsätzlich gegeben, wenn Umstände vorliegen, die geeignet sind, Misstrauen in die Unparteilichkeit zu erwecken. Solche Umstände können in einem bestimmten subjektiven Verhalten der betroffenen Person oder in funktionellen oder organisatorischen, das heisst objektiven, Gegebenheiten begründet sein (CAVELTI/VÖGELI, a.a.O., N 192). Ein strikter Nachweis ist nicht erforderlich, es genügt</w:t>
      </w:r>
    </w:p>
    <w:p>
      <w:r>
        <w:t>Entscheid des Baudepartementes SG (Nr. 54/2020), Seite 10/36</w:t>
      </w:r>
    </w:p>
    <w:p>
      <w:r>
        <w:t>die Glaubhaftmachung. Auf rein individuelle – subjektive – Eindrücke eines Verfahrensbeteiligten darf nicht abgestellt werden. Vielmehr sind nur die objektiv festgestellten Umstände zu berücksichtigen. Unwesentlich ist, ob tatsächlich eine Befangenheit vorliegt oder nicht (C. REITER, in: Rizvi/Schindler/Cavelti (Hrsg.), Gesetz über die Ver- waltungsrechtspflege (VRP), Praxiskommentar, Zürich/St.Gallen 2020, Art. 7-7bis N 24 f. mit Hinweisen).</w:t>
      </w:r>
    </w:p>
    <w:p>
      <w:r>
        <w:rPr>
          <w:b/>
        </w:rPr>
        <w:t>E. 3.1.3</w:t>
      </w:r>
    </w:p>
    <w:p>
      <w:r>
        <w:t>Im Kern der Garantie der Unbefangenheit steht für Richter wie für Verwaltungsbeamte, dass sie sich in Bezug auf die Beurteilung des Sachverhalts nicht bereits festgelegt haben, wobei die für Ge- richte geltenden Anforderungen nicht unbesehen auf das Verwal- tungsverfahren übertragen werden können. Gemäss bundesgerichtli- cher Rechtsprechung ist vielmehr zu berücksichtigen, dass bei- spielsweise Mehrfachbefassungen gerade im verwaltungsinternen Verfahren systemimmanent sein können (BGE 140 I 326 Erw. 5.2). Verwaltungsbehörden haben denn auch anders als Gerichtsinstan- zen nicht völlig unabhängig und unparteilich zu entscheiden, sondern müssen auch öffentliche Interessen berücksichtigen, was – im Ge- gensatz zu einem persönlichen Interesse am zu behandelnden Ge- schäft – grundsätzlich keinen Ausstandsgrund darstellt (u.a. Ent- scheid des Bundesgerichtes 9C_773/2018 vom 3. April 2019 Erw. 2; GVP 2013 Nr. 47 Erw. 3.3 und 3.6.1; REITER, a.a.O., Art. 7-7bis N 26). Wie das Bundesgericht im Weiteren festhält, kann es in Anbetracht der oft komplexen Fragestellungen und schwerwiegenden Folgen von Fehlplanungen gerade in Bau- und Planungsangelegenheiten der Prozessökonomie dienen, wenn Verwaltung und private Bauherr- schaft durch vorprozessuale Abklärungen oder Verhandlungen die Voraussetzungen für einen effizienten und sachgerechten Entscheid schaffen. Zudem liege es im Interesse der Verfahrenskoordination, wenn sich die zuständigen Behörden als Träger der Planungshoheit möglichst frühzeitig in den Planungsprozess einbringen (BGE 140 I 326 Erw. 6.1 mit Hinweisen).</w:t>
      </w:r>
    </w:p>
    <w:p>
      <w:r>
        <w:t>Ob eine systembedingt vorbefasste Amtsperson tatsächlich vorein- genommen erscheint, beurteilt sich nach den konkreten Umständen des Einzelfalls, d.h. nach Verfahrensart, Funktion oder Streitgegen- stand des betreffenden Verfahrens (BGE 140 I 326 Erw. 5.2; Ent- scheid des Bundesgerichtes 1C_100/2012 vom 16. Oktober 2012 Erw. 2.2; GVP 2013 Nr. 47). Das Bundesgericht unterscheidet so- dann zwischen der unverbindlichen Stellungnahme zu abstrakten Rechtsfragen, der Beantwortung konkreter Fragen zu einem Bauvor- haben, der eigentlichen Beratung der Bauherrschaft und dem ver- bindlichen Vorentscheid. Während erstere in der Regel keine Gefahr späterer Befangenheit in sich trägt – selbst bei einer generellen Aus- kunft zur grundsätzlichen Bewilligungsfähigkeit eines Bauvorhabens ist noch keine unzulässige Vorbefassung gegeben (vgl. BGE 140 I 326 Erw. 6.3 mit Verweis auf den Entscheid des Bundesgerichtes 1C_100/2012 vom 16. Oktober 2012 Erw. 2.2) –, bildet eine eigentli- che Beratertätigkeit einen Ausstandsgrund. Eine umfangreiche detail- lierte Beantwortung konkreter projektbezogener Fragen wiederum</w:t>
      </w:r>
    </w:p>
    <w:p>
      <w:r>
        <w:t>Entscheid des Baudepartementes SG (Nr. 54/2020), Seite 11/36</w:t>
      </w:r>
    </w:p>
    <w:p>
      <w:r>
        <w:t>kann unter Umständen zur Bejahung einer Vorbefassung führen (BGE 140 I 326 Erw. 6.3). Mit Blick auf die Interessen und den Ge- hörsanspruch Dritter oder der Allgemeinheit darf informelles Verwal- tungshandeln im Vorfeld einer öffentlichen Planauflage den Ein- spracheentscheid jedenfalls in keiner Weise vorwegnehmen, ansons- ten das bundesrechtlich vorgeschriebene Auflageverfahren seine Bedeutung als Mittel für eine sachgerechte Entscheidfindung im Bau- und Planungsrecht verlöre (BGE 140 I 326 Erw. 6.2).</w:t>
      </w:r>
    </w:p>
    <w:p>
      <w:r>
        <w:rPr>
          <w:b/>
        </w:rPr>
        <w:t>E. 3.1.4</w:t>
      </w:r>
    </w:p>
    <w:p>
      <w:r>
        <w:t>Zur Begründung ihres im Einspracheverfahren gestellten Aus- standsbegehrens hatte die Rekurrentin vorgebracht, dass die Re- kursgegnerin gemäss Baugesuchsunterlagen das Bauvorhaben be- reits mit C.___ und dessen damaligem Stellvertreter vorbesprochen habe. Die für die Beurteilung nach dem Raumplanungsgesetz verfü- gungsberechtigten Personen hätten sich somit bereits mit der Re- kursgegnerin abgesprochen und müssten dementsprechend in den Ausstand treten. Die raumplanungsrechtliche Beurteilung des Vorha- bens müsse durch eine andere, nicht vorbefasste Stelle erfolgen. Das AREG führt diesbezüglich in seiner Teilverfügung vom 2. Okto- ber 2018 aus, dass die Rekursgegnerin sich nach Rechtskraft des Entscheids des Baudepartementes Nr. 40/2017 vom 4. Dezember 2017, mit welchem die Abbruch- und Baubewilligung für ihr erstes Bauprojekt aufgehoben worden war, beim Abteilungsleiter BaB in der Absicht gemeldet habe, ein neues Baugesuch auszuarbeiten. Am 10. Januar 2018 habe beim AREG eine Besprechung mit der Re- kursgegnerin, deren Lebenspartner, ihrem Architekten sowie Abtei- lungsleiter C.___ und Sachbearbeiter E.___ stattgefunden. Zunächst habe der Abteilungsleiter den oben erwähnten Rekursentscheid er- läutert und entsprechende Rechtsfragen beantwortet. Danach hätten die beiden AREG-Vertreter die aktuelle Bewilligungspraxis im Zu- sammenhang mit altrechtlichen Wohnbauten geschildert und wiede- rum entsprechende Fragen beantwortet. Ein konkretes Projekt sei seitens der Rekursgegnerin nicht zur Diskussion gestanden. Bei Wahrung öffentlicher Interesse sei sodann grundsätzlich keine Aus- standspflicht gegeben. Ein öffentliches Interesse bestehe daran, dass Baugesuche so aufbereitet seien, dass eine Baubewilligung nach Art. 146 des Planungs- und Baugesetzes (sGS 731.1; abge- kürzt PBG) erteilt werden könne, wenn keine im öffentlichen Recht begründeten Hindernisse vorliegen. Zu diesem Zweck würden Mitar- beitende der Abteilung BaB sowohl Gemeinden wie auch Private am Telefon oder im Rahmen einer Besprechung oder eines Augen- scheins vor Ort beraten, womit sie im Rahmen von Art. 12 Abs. 1 VRP handelten.</w:t>
      </w:r>
    </w:p>
    <w:p>
      <w:r>
        <w:rPr>
          <w:b/>
        </w:rPr>
        <w:t>E. 3.1.5</w:t>
      </w:r>
    </w:p>
    <w:p>
      <w:r>
        <w:t>Die Gutheissung des Rekurses und damit Aufhebung der Bau- bewilligung für das erste Bauvorhaben der Rekursgegnerin war vorab damit begründet worden, dass die vorgesehene Flächen- und Volu- menerweiterung die Voraussetzungen nach Art. 24c Abs. 4 RPG in Verbindung mit Art. 42 Abs. 3 und 4 RPV nicht einhalte und der um- strittene Ersatzbau bereits aus diesem Grund die Identität nicht wah- re, weshalb auf die Prüfung der weiteren Voraussetzungen verzichtet</w:t>
      </w:r>
    </w:p>
    <w:p>
      <w:r>
        <w:t>Entscheid des Baudepartementes SG (Nr. 54/2020), Seite 12/36</w:t>
      </w:r>
    </w:p>
    <w:p>
      <w:r>
        <w:t>wurde. Es wurde jedoch unter anderem angemerkt, dass es insbe- sondere mit Blick auf die bundesgerichtliche Rechtsprechung zumin- dest kritisch sein dürfte, ob so weitreichende gestalterische und bau- liche Abweichungen vom bestehenden Gebäude, wie sie das in Fra- ge stehende Projekt vorsehe, allein durch das Kriterium der besseren Einpassung in die Landschaft gerechtfertigt wären und die Identität insgesamt gewahrt bliebe. Wenn sich nun die Rekursgegnerin in der Folge vor Anhandnahme der Planung eines konkreten neuen Pro- jekts vorgängig beim AREG als zuständiger kantonaler Fachstelle nach den Bewilligungsvoraussetzungen und der Beurteilungspraxis zu Art. 24c RPG erkundigte, so ist dies nachvollziehbar und in Anbe- tracht der Komplexität des Bauens ausserhalb Bauzone auch nicht unüblich. Es besteht sodann kein Anlass für die Annahme, dass die Vertreter des AREG sich an der Besprechung vom 10. Januar 2018 – über den Rahmen einer unverbindlichen Stellungnahme hinausge- hend – einlässlich und beratend zu einem bereits konkret vorliegen- den neuen Bauprojekt geäussert oder eine Zusicherung erteilt hätten. Das neue Baugesuch wurde denn auch erst Ende März 2018 einge- reicht. Auch die Behauptung der Rekurrentin, dass C.___ bereits eine vorgefasste Meinung habe, ist nicht weiter glaubhaft gemacht. Der Umstand, dass seitens des AREG in der Vernehmlassung vom 11. April 2019 die Abweisung des Rekurses beantragt und entspre- chend an der Teilverfügung festgehalten wird, legt jedenfalls noch keine Befangenheit nahe. Zudem ist weder dargetan noch ersichtlich, dass der Leiter der Abteilung BaB ein persönliches Interesse am Bauvorhaben bzw. am Ausgang des Baubewilligungs- und Rekurs- verfahrens haben sollte. Eine Verletzung der nach Art. 29 Abs. 1 BV bzw. Art. 7 VRP auferlegten Ausstandspflichten durch C.___ ist demnach zu verneinen. Entsprechend besteht auch kein Grund, die Angelegenheit wie von der Rekurrentin beantragt, an eine andere Abteilung bzw. "neutrale Stelle" zu überweisen, zumal weder die bei- den von ihr in der Eingabe vom 11. Juni 2019 zitierten Bundesge- richtsentscheide noch das erwähnte Rekursverfahren i.S. H.A. für den vorliegenden Sachverhalt einschlägig sind. In jenem Verfahren wurde die Instruktion des Rekurses baudepartementsintern an den Rechtsdienst des Tiefbauamtes übertragen, weil der heutige Leiter der Rechtsabteilung im Zeitpunkt des Entscheids der Vorinstanz bei dieser angestellt und intern in den Fall miteinbezogen war. Vorlie- gend jedoch handelt es sich um die Frage, ob das AREG im Rahmen seiner gesetzlich vorgegebenen Tätigkeit über ein Baugesuch ent- scheiden kann, nachdem es zuvor in genereller Weise Stellung zu rechtlichen Fragen genommen hat, was zu bejahen ist.</w:t>
      </w:r>
    </w:p>
    <w:p>
      <w:r>
        <w:rPr>
          <w:b/>
        </w:rPr>
        <w:t>E. 3.1.6</w:t>
      </w:r>
    </w:p>
    <w:p>
      <w:r>
        <w:t>Soweit die Rekurrentin die Aufhebung der vorinstanzlichen Entscheide auch aus formellen Gründen beantragt, weist sie zwar zu Recht darauf hin, dass eine Mitwirkung am Entscheid über den eige- nen Ausstand grundsätzlich unzulässig ist (Entscheid des Bundesge- richtes 1C_325/2018 vom 15. März 2019 Erw. 3.5). Dass der damali- ge Amtsleiter D.___ den Entscheid über das Ausstandsbegehren gegen C.___ nicht selbst geschrieben haben soll, ist jedoch zum einen eine reine Behauptung. Zum andern hat er jedenfalls formell</w:t>
      </w:r>
    </w:p>
    <w:p>
      <w:r>
        <w:t>Entscheid des Baudepartementes SG (Nr. 54/2020), Seite 13/36</w:t>
      </w:r>
    </w:p>
    <w:p>
      <w:r>
        <w:t>selbst über das Ausstandsbegehren entschieden. Zudem ist davon auszugehen, dass er auch ohne allfällige Mitwirkung von C.___ gleich entschieden hätte. Abgesehen davon, dass eine Ausstands- pflicht von C.___ wie ausgeführt in materieller Hinsicht ohnehin zu verneinen ist, wären somit die Voraussetzungen für die Heilung einer formellen Verletzung auch insoweit erfüllt (vgl. Entscheid des Bun- desgerichtes 1C_325/2018 vom 15. März 2019 Erw. 3.5).</w:t>
      </w:r>
    </w:p>
    <w:p>
      <w:r>
        <w:rPr>
          <w:b/>
        </w:rPr>
        <w:t>E. 3.2</w:t>
      </w:r>
    </w:p>
    <w:p>
      <w:r>
        <w:t>Die Rekurrentin macht im Weiteren geltend, die Baubewilligung bzw. der Gesamtentscheid der Vorinstanz sei unvollständig eröffnet worden. Als Verfügung, mit welcher die Einhaltung der öffentlich- rechtlichen Vorschriften festgestellt werde, beziehe sich die Baube- willigung auf sämtliche Pläne, Gesuchsunterlagen und einzelnen Beschlüsse der zuständigen Behörden. Vorliegend fehlten jedoch zumindest ein genehmigter Plansatz sowie ein genehmigter Formu- larsatz, mit allfälligen weiteren genehmigten Beilagen.</w:t>
      </w:r>
    </w:p>
    <w:p>
      <w:r>
        <w:rPr>
          <w:b/>
        </w:rPr>
        <w:t>E. 3.2.1</w:t>
      </w:r>
    </w:p>
    <w:p>
      <w:r>
        <w:t>Gemäss Art. 25 Abs. 1 VRP ist eine Verfügung den Betroffe- nen zu eröffnen, wobei als Betroffene auch Dritte gelten, deren eige- ne schutzwürdige Interessen durch die Verfügung berührt werden. Die Eröffnung ist Grundvoraussetzung für die Rechtswirksamkeit von Verfügungen (T. TSCHUMI, in: Rizvi/Schindler/Cavelti (Hrsg.), Gesetz über die Verwaltungsrechtspflege (VRP), Praxiskommentar, Zürich/ St.Gallen 2020, Art. 24-26bis N 5). Sie meint nach der Rechtspre- chung die tatsächliche Aushändigung des amtlichen Aktenstücks an die Betroffenen, welchen damit eine Kenntnisnahme des Inhalts wie auch eine allfällige Anfechtung der Verfügung überhaupt erst ermög- licht wird (HÄFELIN/MÜLLER/UHLMANN, a.a.O., N 1066). Sie hat bei Gesamtentscheiden nach Art. 133 Bst. f PBG folglich sämtliche (Teil-)Entscheide und Einzelverfügungen zu umfassen.</w:t>
      </w:r>
    </w:p>
    <w:p>
      <w:r>
        <w:t>Der Beginn einer Rechtsmittelfrist setzt grundsätzlich eine ordnungs- gemässe und vollständige Eröffnung voraus (vgl. U.P. CAVELTI, in: Rizvi/Schindler/Cavelti (Hrsg.), Gesetz über die Verwaltungsrechts- pflege (VRP), Praxiskommentar, Zürich/St.Gallen 2020, Art. 30-30ter N 72); Eine mangelhafte Eröffnung stellt eine Verletzung des rechtli- chen Gehörs und einen Verfahrensmangel dar, aus welchem den Beteiligten kein Nachteil erwachsen darf. Die Berufung auf Form- mängel unterliegt allerdings dem Grundsatz von Treu und Glauben und eine Heilung derselben im Rechtsmittelverfahren bleibt vorbehal- ten (vgl. u.a. TSCHUMI, a.a.O., Art. 24-26bis N 5 ff., und CAVELTI, a.a.O., Art. 30-30ter N 72; VerwGE B 2012/184 vom 4. April 2013 Erw. 3.1 ff. und 3.3).</w:t>
      </w:r>
    </w:p>
    <w:p>
      <w:r>
        <w:rPr>
          <w:b/>
        </w:rPr>
        <w:t>E. 3.2.2</w:t>
      </w:r>
    </w:p>
    <w:p>
      <w:r>
        <w:t>Die Vorinstanz hat in ihrem als Einspracheentscheid ("Abwei- sung Baueinsprache/Erteilung Baubewilligung Nr. 2018-041") über- schriebenen Beschluss vom 26. November 2018 sowohl über die öffentlich- wie die privatrechtliche Einsprache der Rekurrentin ent- schieden als auch die nachgesuchte Baubewilligung erteilt. Diesen Beschluss unter Beilage der raumplanungsrechtlichen Teilverfügung des AREG vom 2. Oktober 2018 stellte sie sowohl der Rekursgegne-</w:t>
      </w:r>
    </w:p>
    <w:p>
      <w:r>
        <w:t>Entscheid des Baudepartementes SG (Nr. 54/2020), Seite 14/36</w:t>
      </w:r>
    </w:p>
    <w:p>
      <w:r>
        <w:t>rin als auch der Rekurrentin zu. Ebenfalls zugestellt wurde die sepa- rat als "Anhang zum Einspracheentscheid" ausgefertigte "Baubewilli- gung Nr. 2018-041 mit Feststellungen, Bedingungen und Auflagen" samt der brandschutztechnischen Bewilligung vom 25. Mai 2018 und der kanalisationstechnischen Bewilligung vom 16. Oktober 2018. Der Rekurrentin nicht zugestellt wurden die entsprechenden genehmigten Planunterlagen.</w:t>
      </w:r>
    </w:p>
    <w:p>
      <w:r>
        <w:rPr>
          <w:b/>
        </w:rPr>
        <w:t>E. 3.2.3</w:t>
      </w:r>
    </w:p>
    <w:p>
      <w:r>
        <w:t>Von einem Bauvorhaben Betroffene haben – basierend auf den Grundsätzen des rechtlichen Gehörs – im Rahmen eines Bau- bewilligungsverfahrens grundsätzlich das Recht, während der öffent- lichen Auflage in ein Baugesuch und alle dazugehörenden Formula- re, Pläne, Berichte und dergleichen Einsicht zu nehmen. Es ist ihnen auch unbenommen, von diesen Unterlagen auf eigene Kosten Ko- pien zu erstellen. Das hat aber nicht zur Folge, dass die Bewilli- gungsbehörde ihnen zusätzlich zum Entscheid über das Baugesuch und die Einsprache (vgl. Art. 157 Abs. 1 PBG) auch einen bewilligten (oder nichtbewilligten) Plansatz mit allen zugehörigen Unterlagen zustellen müsste (siehe u.a. BDE Nr. 33/2020 vom 5. Mai 2020 Erw. 2.1). Entgegen der Ansicht der Rekurrentin besteht dazu keine rechtliche Verpflichtung. Die Pläne sind öffentlich aufgelegen und die Rekurrentin hat von diesen vorliegend auch Kenntnis genommen; auf Antrag ihres Rechtsvertreters waren diesem am 14. Juni 2018 das Baugesuchsformular, der Brandschutznachweis, das Projektdossier, die zum Brandschutz und zur Kanalisation ausgefertigten Planbeila- gen wie auch ein Protokollauszug der Sitzung der Baukommission vom 24. April 2018 während der (erstreckten) Einsprachefrist sogar eigens zur Einsichtnahme zugestellt worden. Ohne entsprechende Hinweise während des Einspracheverfahrens bzw. in den angefoch- tenen Verfügungen ist zudem davon auszugehen, dass die geneh- migten den öffentlich aufgelegenen Plänen entsprechen. Der Rekur- rentin wurden folglich alle ihr als Gesamtentscheid nach Art. 133 Bst. f PBG zu eröffnenden Beschlüsse und Unterlagen zugestellt; ihre Rüge einer unvollständigen Eröffnung ist unbegründet.</w:t>
      </w:r>
    </w:p>
    <w:p>
      <w:r>
        <w:rPr>
          <w:b/>
        </w:rPr>
        <w:t>E. 3.3</w:t>
      </w:r>
    </w:p>
    <w:p>
      <w:r>
        <w:t>Die Rekurrentin bringt sodann vor, dass die Baubewilligung erteilt worden sei, obwohl offenbar verschiedene Unterlagen noch nicht zur Beurteilung vorgelegen hätten bzw. vorliegen würden. In- dem keine gemeinsame öffentliche Auflage aller Gesuchsunterlagen stattgefunden habe, sei gegen Art. 25a RPG verstossen worden.</w:t>
      </w:r>
    </w:p>
    <w:p>
      <w:r>
        <w:rPr>
          <w:b/>
        </w:rPr>
        <w:t>E. 3.3.1</w:t>
      </w:r>
    </w:p>
    <w:p>
      <w:r>
        <w:t>Art. 25a RPG verlangt eine ausreichende Koordination, wenn die Errichtung oder die Änderung einer Baute oder Anlage Verfügun- gen mehrerer Behörden erfordert (Abs. 1). Die für die Koordination verantwortliche Behörde kann die erforderlichen verfahrensleitenden Anordnungen treffen (Abs. 2 Bst. a), sorgt für eine gemeinsame öf- fentliche Auflage aller Gesuchsunterlagen (Abs. 2 Bst. b), holt von allen beteiligten kantonalen und eidgenössischen Behörden umfas- sende Stellungnahmen zum Vorhaben ein (Abs. 2 Bst. c) und sorgt für eine inhaltliche Abstimmung sowie möglichst für eine gemeinsa- me oder gleichzeitige Eröffnung der Verfügungen (Abs. 2 Bst. d). Die</w:t>
      </w:r>
    </w:p>
    <w:p>
      <w:r>
        <w:t>Entscheid des Baudepartementes SG (Nr. 54/2020), Seite 15/36</w:t>
      </w:r>
    </w:p>
    <w:p>
      <w:r>
        <w:t>Verfügungen dürfen keine Widersprüche enthalten (Abs. 3). Die Ko- ordinationspflicht gilt indessen nicht unbeschränkt. Sie kann nur so weit reichen, als tatsächlich ein Koordinationsbedürfnis besteht. Ein Bedürfnis ist grundsätzlich dann nachgewiesen, wenn ein Bauvorha- ben ausser der eigentlichen Baubewilligung noch weitere Bewilligun- gen, Konzessionen, Zustimmungen oder Genehmigungen benötigt. Kann ein Projekt hingegen allein aufgrund einer Baubewilligung aus- geführt werden, besteht kein Koordinationsbedarf, selbst wenn gleichzeitig noch weitere Massnahmen getroffen werden sollen, die eigene Bewilligungen erfordern. Allein der Umstand, dass verschie- dene Verfahren ein und dieselbe Anlage betreffen, genügt für sich allein jedenfalls noch nicht für die Bejahung der Koordinationspflicht (WALDMANN/HÄNNI, Handkommentar RPG, Bern 2006, Art. 25a N 25; A. MARTI, in: Aemisegger/Moor/Ruch/Tschannen (Hrsg.), Praxis- kommentar RPG: Baubewilligung, Rechtsschutz und Verfahren, Zü- rich/Basel/Genf 2020, Art. 25a N 21 ff.). Sinn und Zweck der nach Art. 25a Abs. 2 Bst. b RPG vorgeschriebenen gemeinsamen öffentli- chen Auflage aller Gesuchsunterlagen liegen in der vollständigen Information sowohl der Öffentlichkeit als auch der Koordinationsbe- hörde zur genügenden Abstimmung der zu koordinierenden Ent- scheide. Das Verfahren hat sicherzustellen, dass alle Beteiligten von den wesentlichen Fakten und von allfälligen Einwendungen Dritter Kenntnis erlangen (WALDMANN/HÄNNI, a.a.O., Art. 25a N 46; MARTI, a.a.O., Art. 25a N 41).</w:t>
      </w:r>
    </w:p>
    <w:p>
      <w:r>
        <w:rPr>
          <w:b/>
        </w:rPr>
        <w:t>E. 3.3.2</w:t>
      </w:r>
    </w:p>
    <w:p>
      <w:r>
        <w:t>Die Rekurrentin moniert zum einen das Fehlen eines Naturge- fahren-Nachweises. Das Gelände sei sehr steil, und bei Beeinträchti- gung der vorhandenen Bewachsung gebe es immer wieder Terrain- abrisse und kleinere Rutschungen. Das fragliche Gebiet gelte auf- grund der örtlichen Verhältnisse "mindestens als blau" im Sinn der Erhebungen über die Naturgefahren. Der Nachweis müsse umso mehr erbracht werden, als offenbar ein ganzes unterirdisches So- ckelgeschoss neu erstellt bzw. aus dem Fels gebrochen werden sol- le.</w:t>
      </w:r>
    </w:p>
    <w:p>
      <w:r>
        <w:t>Art. 103 PBG regelt die baulichen Nutzungsmöglichkeiten von Bau- ten und Anlagen in Gefahrengebieten. Ob sich Grundstücke inner- halb solcher Gefahrengebiete befinden, wird im Nutzungsplan oder durch Verfügung festgestellt (Art. 103 Abs. 4 PBG). Für die Bauzo- nen liegt seit Ende des Jahres 2012 eine kantonsweit flächende- ckende Gefahrenkarte vor. Ergänzend hat die Vorinstanz für das Gemeindegebiet ein Massnahmenkonzept Naturgefahren ausgear- beitet, das zwischenzeitlich vom AREG zur Kenntnis genommen und für welches anfangs des Jahres 2020 das Mitwirkungsverfahren ein- geleitet wurde. Weder gemäss Konzept noch dazugehörigem Plan liegt das vorliegend umstrittene Bauvorhaben in einer Gefahrenzone. Der Hang ist zwar tatsächlich relativ steil; daraus allein lässt sich aber entgegen der Ansicht der Rekurrentin nicht einfach auf die Zu- gehörigkeit zu einem Gebiet von "mindestens blauer Gefährdung" schliessen. Gegen eine akute Gefährdung spricht denn auch der Umstand, dass die beiden – auf einem flacheren Absatz im Hang</w:t>
      </w:r>
    </w:p>
    <w:p>
      <w:r>
        <w:t>Entscheid des Baudepartementes SG (Nr. 54/2020), Seite 16/36</w:t>
      </w:r>
    </w:p>
    <w:p>
      <w:r>
        <w:t>erbauten – Ferienhäuser offenbar ohne Gefährdung bereits seit Jahrzehnten an diesem Standort stehen. Sodann wird wie bei jedem Bauvorhaben erwartet und ist davon auszugehen, dass auch das vorliegende den notwendigen Anforderungen an die Sicherheit ge- nügt und nach den anerkannten Regeln der Baukunde ausgeführt wird (vgl. Art. 101 PBG). Die Notwendigkeit weiterer Abklärungen im Baubewilligungsverfahren ist nicht gegeben bzw. die von der Rekur- rentin geforderte Einreichung eines Naturgefahren-Nachweises nicht erforderlich (vgl. auch nachstehend Erw. 3.3.5).</w:t>
      </w:r>
    </w:p>
    <w:p>
      <w:r>
        <w:rPr>
          <w:b/>
        </w:rPr>
        <w:t>E. 3.3.3</w:t>
      </w:r>
    </w:p>
    <w:p>
      <w:r>
        <w:t>Nach Ansicht der Rekurrentin hätte das Bauvorhaben zum andern zwingend auch durch das Amt für Natur, Jagd und Fischerei (ANJF) geprüft werden müssen, da das Baugrundstück weniger als 10 m neben einem Lebensraum bedrohter Arten – Schongebiet ge- mäss kantonalem Richtplan liege. Der Schacht für das Trinkwasser befinde sich – vermutlich – sogar innerhalb des Lebensraums.</w:t>
      </w:r>
    </w:p>
    <w:p>
      <w:r>
        <w:t>Abgesehen davon, dass die Rekurrentin nicht darlegt, inwiefern die Interessen des benachbarten Lebensraums durch das Bauvorhaben berührt sein sollten, liegt das Baugrundstück – wie sie selbst aner- kennt – ausserhalb des Schutzgebiets, wobei die Entfernung (entge- gen der rekurrentischen Darstellung) fast 70 m beträgt. Das Baupro- jekt ist sodann mit keiner Nutzungsänderung verbunden. Die Not- wendigkeit eines Beizugs des ANJF in das Bewilligungsverfahren ist nicht ersichtlich.</w:t>
      </w:r>
    </w:p>
    <w:p>
      <w:r>
        <w:rPr>
          <w:b/>
        </w:rPr>
        <w:t>E. 3.3.4</w:t>
      </w:r>
    </w:p>
    <w:p>
      <w:r>
        <w:t>Die Rekurrentin rügt sodann, dass die Baubewilligung unter der Auflage erteilt worden sei, dass zum gegebenen Zeitpunkt an die öffentliche Wasserversorgung angeschlossen werde. Die Vorinstanz halte folglich, anders als sie selbst und die Rekursgegnerin, das vor- gesehene Konzept der Frischwasser-Versorgung mit Regenwasser für nicht dauerhaft genügend. Für den Anschluss an die öffentliche Wasserversorgung müsse allerdings erst eine Leitung mit einer Län- ge von rund 200 m und einer massiven Höhendifferenz erstellt wer- den, wofür bis heute kein entsprechendes Baugesuchsverfahren eingeleitet worden sei. Die Erteilung einer Baubewilligung unter einer Auflage, zu deren Erfüllung ein weiteres Verfahren erforderlich ist, sei nicht zulässig.</w:t>
      </w:r>
    </w:p>
    <w:p>
      <w:r>
        <w:t>Die Vorinstanz hat in Ziff. 8 der Baubewilligung festgehalten, dass die Frischwasser-Versorgung mittels Regenwasser als genügend be- trachtet werde, solange bzw. unter dem Vorbehalt, dass zum gege- benen Zeitpunkt an die öffentliche Wasserversorgung angeschlossen werde. Damit hat die Vorinstanz entgegen der rekurrentischen Aus- legung klar zum Ausdruck gebracht, dass sie das vorgeschlagene Konzept für sich allein (ebenfalls) bereits als ausreichend erachtet. Mit dem mit der Bewilligung verbundenen Vorbehalt, wonach im ge- gebenen Zeitpunkt an die öffentliche Wasserversorgung anzu- schliessen ist, soll hingegen zusätzlich – und insofern unabhängig des zu beurteilenden Bauvorhabens – sichergestellt werden, dass sich die Rekursgegnerin dannzumal an einer entsprechenden Er-</w:t>
      </w:r>
    </w:p>
    <w:p>
      <w:r>
        <w:t>Entscheid des Baudepartementes SG (Nr. 54/2020), Seite 17/36</w:t>
      </w:r>
    </w:p>
    <w:p>
      <w:r>
        <w:t>schliessung beteiligen wird (vgl. Vernehmlassung der Vorinstanz vom</w:t>
      </w:r>
    </w:p>
    <w:p>
      <w:r>
        <w:rPr>
          <w:b/>
        </w:rPr>
        <w:t>E. 3.3.5</w:t>
      </w:r>
    </w:p>
    <w:p>
      <w:r>
        <w:t>Mit Eingabe vom 11. Juni 2019 macht die Rekurrentin geltend, dass auch ein Baustellen-Installationsplan, Unterlagen zur Baugrube und zur Zufahrt während der Bauzeit, ein technischer Be- richt über die Bauausführung (Eingriffe in den Boden, Maschinen, Mitarbeiter, Parkierung usw.) sowie Massnahmen zur Vermeidung von Schäden am umliegenden Terrain (Vermeidung von Rutschun- gen) fehlten.</w:t>
      </w:r>
    </w:p>
    <w:p>
      <w:r>
        <w:t>Liegt das Bauvorhaben in einem nach der Naturgefahrenkarte ge- fährdeten Gebiet oder ergeben sich sonstige konkrete Hinweise auf eine Gefährdung, so sind bereits im Baubewilligungsverfahren die erforderlichen Abklärungen und Nachweise einzufordern und auch aufzulegen. Der Umstand allein, dass ein Bauvorhaben wie vorlie- gend an einer Hanglage geplant ist, begründet jedoch noch keine erhöhten Anforderungen im Baubewilligungsverfahren (vgl. auch vorstehend Erw. 3.3.2). Zudem ist in jedem Fall davon auszugehen, dass nach den anerkannten Regeln der Baukunde gebaut wird und die Anforderungen von Art. 101 PBG erfüllt werden. Eine grundsätzli- che Pflicht zur Einreichung von Baugrubenplänen bereits mit dem Baugesuch besteht nicht (VerwGE B 2009/139 und 140 vom 11. Mai 2010 Erw. 4.4.4). In der Regel ist es sodann ausreichend, mittels Auflage in der Baubewilligung vor Baubeginn die Einreichung eines Baustellen-Installationsplans zu verlangen und in diesem Zusam- menhang dann allenfalls auch weitere Vorkehrungen beispielsweise zur Verkehrsführung zu treffen (vgl. VerwGE B 2015/277 und 280 vom 28. März 2017 Erw. 7.4). Auch vorliegend ist die Regelung der Baustellen-Erschliessung vor Baubeginn genügend, zumal für den Zugang kein öffentlicher Grund beansprucht wird.</w:t>
      </w:r>
    </w:p>
    <w:p>
      <w:r>
        <w:rPr>
          <w:b/>
        </w:rPr>
        <w:t>E. 3.3.6</w:t>
      </w:r>
    </w:p>
    <w:p>
      <w:r>
        <w:t>Gerügt wird weiter eine fehlende Regelung der Erschliessung, wobei sich die Rekurrentin diesbezüglich auf die in Ziff. 5 der Bau- bewilligung – unter Verweis auf Ziff. 2 Bst. a der Teilverfügung des AREG vom 2. Oktober 2018 – ergangene Verpflichtung der Rekurs- gegnerin bezieht, vor Baubeginn ein rechtsverbindliches Konzept betreffend Winterdienst auf der G.___strasse ab dem Ende des als Gemeindestrasse 3. Klasse klassierten Teils bis zum privatrechtli-</w:t>
      </w:r>
    </w:p>
    <w:p>
      <w:r>
        <w:t>Entscheid des Baudepartementes SG (Nr. 54/2020), Seite 18/36</w:t>
      </w:r>
    </w:p>
    <w:p>
      <w:r>
        <w:t>chen Parkplatz festzulegen, um so die Zufahrt der Feuerwehr zu ge- währleisten.</w:t>
      </w:r>
    </w:p>
    <w:p>
      <w:r>
        <w:t>Wie das AREG in seiner Vernehmlassung vom 11. April 2019 zu Recht feststellt, handelt es sich bei dieser Verpflichtung um eine Auf- lage. Auflagen und Bedingungen sind, wenngleich die Einhaltung grundlegender Baurechtsnormen in einem einzigen und einheitlichen Baubewilligungsverfahren zu prüfen ist, nach Art. 147 PBG – ent- sprechend der bisherigen Praxis zu Art. 87 Abs. 2 des am 1. Oktober 2017 aufgehobenen Baugesetzes vom 6. Juni 1972 (nGS 8, 134) – zulässig, soweit Hindernisse von untergeordneter Bedeutung besei- tigt werden. Die Regelung von Nebenpunkten, die für die Bewilli- gungsfähigkeit eines Bauvorhabens nicht von ausschlaggebender Bedeutung sind, kann in ein späteres Verfahren verwiesen werden (vgl. B. HEER, St.Gallisches Bau- und Planungsrecht, Bern 2003, N 869; VerwGE B 2018/246 vom 8. Juli 2019 Erw. 4.1). Die vorlie- gend umstrittene Auflage betrifft einen solchen Nebenpunkt und steht der Bewilligung des Bauvorhabens nicht entgegen. So ist unbestrit- ten, dass die Liegenschaft Nr. 001 über die G.___strasse sowie das grundbuchrechtlich gesicherte Fuss- und Fahrwegrecht bezüglich der anschliessenden Privatstrasse in tatsächlicher und rechtlicher Hin- sicht grundsätzlich ausreichend erschlossen ist. Die Auflage betrifft denn auch nur die tatsächliche Sicherstellung des Zugangs für die Feuerwehr während der Zeiten, da ein Befahren der Strasse wegen Schneefalls unmöglich ist. Sollte die Rekursgegnerin den erforderli- chen Nachweis nicht beibringen (können), so wäre eine entspre- chende Nutzungsbeschränkung – Aufenthalt im Ferienhaus nur bei befahrbarer Strasse – zu prüfen. Das Bauvorhaben selbst wie auch die Ferienhausnutzung als solche werden davon jedoch nicht betrof- fen. Die Vorinstanz durfte folglich mittels Auflage die nachträgliche Beibringung des Nachweises verfügen.</w:t>
      </w:r>
    </w:p>
    <w:p>
      <w:r>
        <w:rPr>
          <w:b/>
        </w:rPr>
        <w:t>E. 3.3.7</w:t>
      </w:r>
    </w:p>
    <w:p>
      <w:r>
        <w:t>Die Rekurrentin beanstandet sodann eine mangelnde (planli- che) Festlegung der Kaminhöhe und von Balkongeländer und Brüs- tungen, das Fehlen eines Farb- und Materialkonzepts sowie eines Umgebungsplans.</w:t>
      </w:r>
    </w:p>
    <w:p>
      <w:r>
        <w:t>In Bezug auf Kaminhöhe, Balkongeländer und Brüstungen werden zum einen in Ziffn. 10 und 14 der Baubewilligung – unter Hinweis auf die entsprechenden gesetzlichen und technischen Vorgaben – Min- desthöhen vorgeschrieben. Zum andern verweisen Vorinstanz und Rekursgegnerin ergänzend auf den Baubeschrieb, gemäss welchem die bestehenden Balkongeländer in Metall durch "baugleiche (Sta- ketengeländer Metall) und den Vorschriften angepasste Konstruktio- nen" ersetzt werden sollen. Aus dem Plan selbst lässt sich sodann eine Geländerhöhe von rund 1,15 m ausmessen. Obschon eine aus- drückliche Vermassung im Plan fehlt, ist damit insgesamt von einer genügenden Beurteilungsgrundlage auszugehen, zumal sich die Lie- genschaft nicht in einem Gebiet mit erhöhten gestalterischen Anfor- derungen befindet. Was den Kamin betrifft, so ist gemäss Angabe im Baugesuchsformular GA eine Neuinstallation nur der gebäudeinter-</w:t>
      </w:r>
    </w:p>
    <w:p>
      <w:r>
        <w:t>Entscheid des Baudepartementes SG (Nr. 54/2020), Seite 19/36</w:t>
      </w:r>
    </w:p>
    <w:p>
      <w:r>
        <w:t>nen Heizungsanlage und keine Änderung am bestehenden Aussen- kamin vorgesehen; dieser hält zudem gemäss Deklaration die in Ziff. 10 der Baubewilligung genannte Mindesthöhe von 0,5 m bereits ein. Auch diesbezüglich ist folglich trotz fehlender planlicher Be- zeichnung des Kamins von einem vollständigen Baugesuch auszu- gehen. Soweit die Rekurrentin das Fehlen eines Material- und Farb- konzepts beanstandet, ist ebenfalls auf die Angaben im Baugesuchs- formular G1 und im Baubeschrieb zu verweisen. Demnach wird das neue Sockelgeschoss in Sichtbeton oder Sichtmauerwerk erstellt und das bestehende Ziegeldach (bis auf das neue Oberlicht) belassen. Die Auflage in Ziff. 12 der Baubewilligung, wonach Farben zu wählen sind, die sich gut ins Landschaftsbild und in die Umgebung einfügen und gemäss welcher für die Glaselemente reflexarmes Glas zu ver- wenden und vor Ausführung ein Farbkonzept einzureichen ist, betrifft folglich einen allfälligen Neuanstrich der bestehenden Aussenwände und das geplante Oberlicht. Da sich das Bauobjekt weder in einem Ortsbildschutzgebiet befindet noch selbst einen Schutzgegenstand darstellt, ist gegen die Nachreichung des Farb- und Materialkonzepts im Rahmen eines nachlaufenden Bewilligungsverfahrens nach Art. 149 PBG, in welches dann auch die Rekurrentin miteinzubezie- hen ist, nichts einzuwenden. Die Umgebungsgestaltung schliesslich ergibt sich ebenfalls aus dem Baubeschrieb, gemäss welchem die bisherige Terrassierung durch Bahnschwellen sowie sämtliche freien Anlagen und Bauten wie Kompost und Schuppen bereits zurückge- baut und der natürliche Geländeverlauf wiederhergestellt wurden. Geplant sind sodann die Rodung der nicht zum benachbarten Wald gehörenden Strauch- und Baumvegetation und die entsprechende Erweiterung der bestehenden Bergwiese. Im Flachteil des Grund- stücks ist ein Gemüsegarten vorgesehen. Für diese Massnahmen ist kein Umgebungsplan notwendig.</w:t>
      </w:r>
    </w:p>
    <w:p>
      <w:r>
        <w:rPr>
          <w:b/>
        </w:rPr>
        <w:t>E. 3.3.8</w:t>
      </w:r>
    </w:p>
    <w:p>
      <w:r>
        <w:t>Die Rekurrentin macht schliesslich geltend, es fehle ein hydro- geologisches Gutachten mit Versickerungsnachweis.</w:t>
      </w:r>
    </w:p>
    <w:p>
      <w:r>
        <w:t>Als Teil des Gesamtentscheids wurde mit der Baubewilligung vom 26. November 2018 auch die kanalisationstechnische Bewilligung vom 16. Oktober 2018 eröffnet. In der dazugehörigen Planbeilage E 03 vom 27. März 2018 findet sich allerdings der Vermerk des kana- lisationstechnischen Kontrollorgans, es sei die Versickerung des Not- überlaufs der vorgesehenen Regenwassertanks durch einen Hydro- geologen zu überprüfen und nachzuweisen. Entsprechend wird in Ziff. 2.33 der Besonderen Auflagen und Bedingungen zur kanalisati- onstechnischen Bewilligung vom 16. Oktober 2018 festgehalten, dass die im Situationsplan dargestellten Schmutz- und Regenabwas- serleitungen in der Linienführung und in ihrem Zugang zu optimieren seien. Insbesondere sei die Versickerung des Notüberlaufs der Re- genwassertanks durch einen Hydrogeologen zu überprüfen und zu dimensionieren. Dazu sei vor Baubeginn ein hydrogeologisches Gut- achten mit Nachweis der oberflächigen Versickerung oder einer Ver- sickerungsanlage nachzureichen. Die Aufforderung zur Nachrei- chung eines solchen Gutachtens mit Versickerungsnachweis ist auch</w:t>
      </w:r>
    </w:p>
    <w:p>
      <w:r>
        <w:t>Entscheid des Baudepartementes SG (Nr. 54/2020), Seite 20/36</w:t>
      </w:r>
    </w:p>
    <w:p>
      <w:r>
        <w:t>in den Ziffn. 2.09 und 3.04 explizit enthalten. Ob nun die im Baupro- jekt vorgesehene Entwässerung gemäss eingereichtem Kanalisati- onsplan in technischer und tatsächlicher Hinsicht genügt, ist offen; der entsprechende Nachweis bzw. der Versickerungsnachweis samt Gutachten hätten jedoch grundsätzlich bereits mit dem Baugesuch vorliegen müssen, da die Meteorwasserplanung Bestandteil der Ka- nalisationsplanung bildet, welche ihrerseits Teil der hinreichenden Erschliessung und damit zwingende Voraussetzung für die Erteilung einer Baubewilligung ist (Art. 22 Abs. 2 Bst. b RPG). Eine diesbezüg- lich suspensiv erteilte Bewilligung (vgl. die Formulierung in Ziff. 2.09) ist nicht zulässig. Das Baugesuch ist insofern als unvollständig zu bezeichnen und die diesbezügliche Rüge der Rekurrentin folglich begründet. Eine Heilung des Verfahrensmangels im Rekursverfahren mittels Korrekturgesuch ist zwar denkbar, dies allerdings nicht in Fäl- len, da die kanalisationstechnische Bewilligung wie vorliegend Be- standteil eines Gesamtentscheids nach Art. 133 Bst. f PBG bildet. Die Baubewilligung ist demnach aufzuheben.</w:t>
      </w:r>
    </w:p>
    <w:p>
      <w:r>
        <w:rPr>
          <w:b/>
        </w:rPr>
        <w:t>E. 3.4</w:t>
      </w:r>
    </w:p>
    <w:p>
      <w:r>
        <w:t>Zusammenfassend kann festgehalten werden, dass der Rekurs zufolge unvollständigem Baugesuch aus formellen Gründen gutzu- heissen und die angefochtene Baubewilligung aufzuheben ist. Wie sich im Folgenden ergibt, stehen dem Baugesuch jedoch auch mate- rielle Gründe entgegen.</w:t>
      </w:r>
    </w:p>
    <w:p>
      <w:r>
        <w:t>4.</w:t>
      </w:r>
    </w:p>
    <w:p>
      <w:r>
        <w:t>Umstritten ist die Baubewilligung für den Umbau bzw. die Sanierung einer als Ferienhaus erstellten Wohnbaute ausserhalb der Bauzone, wobei keine Nutzungsänderung erfolgen soll.</w:t>
      </w:r>
    </w:p>
    <w:p>
      <w:r>
        <w:t>4.1 Die Bewilligung eines Bauvorhabens setzt nach Art. 22 Abs. 2 RPG grundsätzlich voraus, dass die Bauten und Anlagen dem Zweck der Nutzungszone entsprechen (Bst. a) und das Land erschlossen ist (Bst. b). In der Landwirtschaftszone sind allgemein Bauten und Anla- gen zonenkonform, die zur landwirtschaftlichen Bewirtschaftung oder für den produzierenden Gartenbau nötig sind (Art. 16a Abs. 1 RPG und Art. 34 Abs. 1 RPV). Ist dies wie vorliegend nicht der Fall und kann deshalb keine ordentliche Baubewilligung nach Art. 22 RPG erteilt werden, so ist zu prüfen, ob allenfalls die Voraussetzungen für eine Ausnahmebewilligung nach Art. 24 ff. RPG erfüllt sind.</w:t>
      </w:r>
    </w:p>
    <w:p>
      <w:r>
        <w:t>4.1.1 Für die vorliegend vom Bauvorhaben betroffene Wohnbaute Vers.-Nr. 004 konnte keine eigentliche Baubewilligung mehr beige- bracht werden. Es liegt jedoch ein Auszug aus dem Gemeinde- ratsprotokoll vom 4. Juni 1962 vor, in welchem festgehalten wird, dass C.___, W.___, "ein Baugesuch für ein gemauertes, eingeschos- siges Ferienhaus" eingereicht habe und nach erfolgter Prüfung der Vorlagen die baupolizeiliche Bewilligung erteilt werde. Für die Bedin- gungen wird auf die Baubewilligung verwiesen. In der Folge wurde am 31. Juli 1964 ein Schätzungsprotokoll für ein "Ferienhaus" mit Baujahr 1963 ausgestellt. Die Wohnbaute wurde somit noch vor In- krafttreten des Bundesgesetzes über den Schutz der Gewässer vor</w:t>
      </w:r>
    </w:p>
    <w:p>
      <w:r>
        <w:t>Entscheid des Baudepartementes SG (Nr. 54/2020), Seite 21/36</w:t>
      </w:r>
    </w:p>
    <w:p>
      <w:r>
        <w:t>Verunreinigung am 1. Juli 1972 erstellt, mit welchem erstmals eine klare Trennung von Bau- und Nichtbaugebiet vorgenommen wurde. Die Beurteilung des vorliegend umstrittenen Bauvorhabens richtet sich folglich nach der Bestimmung von Art. 24c RPG (in Verbindung mit Art. 41 ff. RPV), in deren Anwendungsbereich Bauten und Anla- gen fallen, die rechtmässig erstellt oder geändert worden sind, bevor das betreffende Grundstück Bestandteil des Nichtbaugebiets im Sinn des Bundesrechts wurde ("altrechtliche Bauten und Anlagen"; Art. 41 Abs. 1 VRP).</w:t>
      </w:r>
    </w:p>
    <w:p>
      <w:r>
        <w:t>4.1.2 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 deraufgebaut werden, sofern sie rechtmässig erstellt oder geändert worden sind (Art. 24c Abs. 2 RPG).</w:t>
      </w:r>
    </w:p>
    <w:p>
      <w:r>
        <w:t>4.2 Die Rekurrentin stellt zum einen die rechtmässige Erstellung des Ferienhauses, wie es sich heute präsentiert, in Frage. Insbeson- dere sei keine Baubewilligung für die Errichtung von anrechenbaren Wohnflächen im Estrichgeschoss sowie für den Werkstattraum im Untergeschoss vorhanden.</w:t>
      </w:r>
    </w:p>
    <w:p>
      <w:r>
        <w:t>4.2.1 Massgebend ist der rechtmässige Zustand des Ferienhauses im Zeitpunkt der Zuweisung des Grundstücks Nr. 001 zum Nichtbau- gebiet, folglich am 1. Juli 1972.</w:t>
      </w:r>
    </w:p>
    <w:p>
      <w:r>
        <w:t>4.2.2 Das Baugesuch wurde für ein "eingeschossiges gemauertes Ferienhaus" eingereicht; die Baupläne, auf welche im Gesuch ver- wiesen wird, konnten nicht mehr beigebracht werden. Im ersten Schätzungsprotokoll vom 31. Juli 1964 wird sodann lediglich ein „Fe- rienhaus“ mit Baujahr 1963 erwähnt. Im zweiten Protokoll vom 31. August 1972 findet sich der Vermerk „nicht fertig ausgebaut“; wie in den nachfolgenden Protokollen vom 22. Oktober 1981 und 13. Oktober 1993 wird darüberhinaus aber auch festgehalten, dass das Haus über einen Keller, im Erdgeschoss über einen Wohnraum mit Cheminée, ein Zimmer mit zwei Kajütenbetten und eine Du- sche/WC sowie im Dachgeschoss über ein Zimmer mit vier Betten und einen Bastelraum verfügt. Damit kann – trotz Fehlens der eigent- lichen Baubewilligung samt dazugehöriger Pläne – davon ausgegan- gen werden, dass die heutige Ferienhausbaute – nachdem ein erst im Jahr 1985 ohne Einholen der erforderlichen kantonalen Zustim- mung und damit unrechtmässig bewilligter und erstellter Windfang an der Nordostseite des Gebäudes zwischenzeitlich wieder abgebro- chen wurde – samt Terrassenanbau bereits seit dem Jahr 1963 rechtmässig bestehend und dass am 1. Juli 1972 sowohl im Erd- als auch im Dachgeschoss eine zulässige Wohnnutzung ausgeübt wor- den ist. Dies wird auch durch die Bezeichnung „eingeschossig“ im Baugesuch nicht ausgeschlossen, dürfte sich dieser Hinweis doch</w:t>
      </w:r>
    </w:p>
    <w:p>
      <w:r>
        <w:t>Entscheid des Baudepartementes SG (Nr. 54/2020), Seite 22/36</w:t>
      </w:r>
    </w:p>
    <w:p>
      <w:r>
        <w:t>bloss auf die Zahl der (baurechtlichen) Vollgeschosse, nicht aber auf die Nutzung auch des Dach- oder Untergeschosses beziehen.</w:t>
      </w:r>
    </w:p>
    <w:p>
      <w:r>
        <w:t>4.3 Die Rekurrentin macht zum andern geltend, dass die Wohn- baute bereits seit langem nicht mehr bestimmungsgemäss nutzbar sei und demzufolge keine Bestandesgarantie mehr geniesse.</w:t>
      </w:r>
    </w:p>
    <w:p>
      <w:r>
        <w:t>4.3.1 Zur Begründung führt die Rekurrentin aus, dass weder sanitäre Anlagen noch eine Küche vorhanden seien und überdies seit dem Rekurs-Augenschein vom 5. April 2016 im Verfahren Nr. 15-4053 zwei Drittel des Estrichbodens und der tragenden Deckenbalken so- wie der Plattenboden im Wohnzimmer entfernt worden seien. Die Deckenbalken seien neben dem Gebäude deponiert und der Holzbo- den zersägt und verbrannt worden. Ein Untergeschoss sei nicht vor- handen. Das heutige Gebäude sei gar nicht mehr bewohnbar. Es sei von der Rekursgegnerin zum grössten Teil freiwillig abgebrochen worden.</w:t>
      </w:r>
    </w:p>
    <w:p>
      <w:r>
        <w:t>4.3.2 Die Bestandesgarantie nach Art. 24c Abs. 1 RPG bedeutet, dass entsprechende Bauten und Anlagen – obschon zwischenzeitlich zonenwidrig geworden – im Sinn der Besitzstandsgarantie nach Art. 26 BV stehen gelassen und der periodische Unterhalt sowie be- willigungsfreie Renovationsmassnahmen ausgeführt werden dürfen (vgl. WALDMANN/HÄNNI, a.a.O., Art. 24c N 6). Geschützt ist der Be- stand – d.h. insbesondere der Standort der Baute oder Anlage, ihre Nutzung, das Gebäudevolumen und die Gebäudefläche – im Zeit- punkt der Zuweisung der Baute oder Anlage zum Nichtbaugebiet (Art. 24c Abs. 2 RPG in Verbindung mit Art. 42 Abs. 2 RPV; R. MUGGLI, in: Aemisegger/Moor/Ruch/Tschannen (Hrsg.), Praxis- kommentar RPG: Bauen ausserhalb der Bauzone, Zürich/Basel/Genf 2017, Art. 24c N 39 f.), vorliegend somit der Bestand am 1. Juli 1972. Bestimmungsgemäss nutzbar ist eine Baute dann, wenn der Eigen- tümer oder die Eigentümerin durch einen angemessenen Unterhalt das fortbestehende Interesse an der Weiternutzung dokumentiert hat. Dies äussert sich darin, dass die Baute gemessen an ihrer Zweckbestimmung betriebstüchtig ist und die tragenden Konstruktio- nen mehrheitlich intakt sind (MUGGLI, a.a.O., Art. 24c N 16; Urteile des Bundesgerichtes 1C_356/2010 vom 21. Februar 2011 Erw. 2.3 und 2.4, 1C_204/2019 vom 8. April 2020 Erw. 2.2).</w:t>
      </w:r>
    </w:p>
    <w:p>
      <w:r>
        <w:t>Über die blosse Besitzstandsgarantie hinausgehend lässt Art. 24c Abs. 2 RPG (in Verbindung mit Art. 42 Abs. 4 RPV) nebst Erneue- rung, teilweiser Änderung und massvoller Erweiterung auch den Wiederaufbau einer – sei es durch höhere Gewalt ungewollt zerstör- ten oder einer freiwillig abgebrochenen – Baute oder Anlage zu. Auch diesfalls wird aber vorausgesetzt, dass sie im Zeitpunkt der Zerstörung oder des Abbruchs noch bestimmungsgemäss nutzbar war; zudem muss an ihrer Nutzung ein ununterbrochenes Interesse bestehen, und das wiederaufbaubare Volumen unterliegt den Be- schränkungen nach Art. 24c Abs. 4 RPG (vgl. P. HÄNNI, Planungs-,</w:t>
      </w:r>
    </w:p>
    <w:p>
      <w:r>
        <w:t>Entscheid des Baudepartementes SG (Nr. 54/2020), Seite 23/36</w:t>
      </w:r>
    </w:p>
    <w:p>
      <w:r>
        <w:t>Bau- und besonderes Umweltschutzrecht, 6. Aufl., Bern 2016, S. 211; MUGGLI, a.a.O., Art. 24c N 39 ff.).</w:t>
      </w:r>
    </w:p>
    <w:p>
      <w:r>
        <w:t>4.3.3 Am Augenschein vom 5. April 2016 war festgestellt worden, dass die Rekursgegnerin seit Übernahme der Liegenschaft im Aus- senbereich insbesondere den früheren Windfang abgebrochen sowie das Innere des Hauses (mit Ausnahme des Wohnzimmers im Erdge- schoss) entkernt hatte, d.h. es wurden die Küchenzeilen und sanitä- ren Installationen sowie der Verputz der Wände im Erdgeschoss und die Verkleidung der Wände im Estrich entfernt. Auch die Wände des Raums unter der Terrasse waren entfernt worden bzw. zwischen den bestehenden Betonstützen nur noch die blossen Ziegelsteine aufei- nandergeschichtet. Die tragenden Teile – insbesondere tragende Wände, Böden und das Dach – waren jedoch nach wie vor vorhan- den, ebenso wie die Anschlüsse an die Elektrizität, die Kanalisation und das Frischwasser; ausgebaut worden waren wie erwähnt ledig- lich die entsprechenden sanitären Anlagen und die Kücheninstallati- on. Ebenfalls vorhanden war das Cheminée als bisherige Beheizung des Gebäudes. Im Zeitpunkt des Augenscheins vom 5. April 2016 war das Ferienhaus folglich nach wie vor bestimmungsgemäss nutz- bar im Sinn von Art. 24c Abs. 1 RPG.</w:t>
      </w:r>
    </w:p>
    <w:p>
      <w:r>
        <w:t>4.3.4 Auf das Vorbringen der Rekurrentin, wonach im Sommer 2017 rund zwei Drittel der tragenden Balken der Wohnzimmerdecke sowie der Estrichboden ausgebaut worden seien, hat die Rekursgegnerin Photo-Ausdrucke eingereicht, welche gemäss der beigefügten Kame- radaten den Zustand am 27. Oktober 2019 dokumentieren und einen nach wie vor intakten Estrichboden zeigen. Die Richtigkeit der Pho- tos wird von der Rekurrentin, welche ihrerseits zum Nachweis der angeblich im Garten deponierten Balken und Bodendielen auf eigene (undatierte) Aussenaufnahmen verweist, bestritten. Die Aufnahmen der Rekurrentin vermögen ihre Behauptung nicht zu belegen. Es kann aber auch auf den von ihr in diesem Zusammenhang beantrag- ten nochmaligen Augenschein zur Überprüfung der beiderseitigen Darstellung verzichtet werden (vgl. auch vorstehend Erw. 2), da auch ein allfälliger freiwilliger Abbruch des Estrichbodens nicht zum Erlö- schen der Bestandesgarantie führen würde. So muss die Vorausset- zung der bestimmungsgemässen Nutzbarkeit gemäss Art. 24c RPG in Verbindung mit Art. 42 Abs. 4 RPV entgegen der rekurrentischen Auffassung nicht im Bewilligungszeitpunkt, d.h. am 26. November 2018, erfüllt sein, sondern wie erwähnt im Zeitpunkt des Abbruchs, was vorliegend der Fall ist; die allfällige Entfernung des Estrichbo- dens und selbst tragender Balken würde nichts daran ändern, dass der Estrich und das Ferienhaus als solches bis zu diesem Zeitpunkt bestimmungsgemäss nutzbar waren. Zum andern hat die Rekurs- gegnerin bereits rund drei Monate nach Rechtskraft des Rekursent- scheids vom 4. Dezember 2017 das vorliegend zu beurteilende neue Baugesuch eingereicht und damit das in Art. 42 Abs. 4 RPV zusätz- lich verlangte ununterbrochene Interesse an der Nutzung des Feri- enhauses ausreichend dokumentiert.</w:t>
      </w:r>
    </w:p>
    <w:p>
      <w:r>
        <w:t>Entscheid des Baudepartementes SG (Nr. 54/2020), Seite 24/36</w:t>
      </w:r>
    </w:p>
    <w:p>
      <w:r>
        <w:t>4.3.5 Zusammenfassend ist festzuhalten, dass die bestimmungsge- mässe Nutzbarkeit der Wohnbaute Vers.-Nr. 004 nach wie vor bejaht werden kann bzw. die Bestandesgarantie nach Art. 24c RPG auch im Fall einer allfälligen nach dem Augenschein vom 5. April 2016 erfolg- ten Entfernung des Estrichbodens nicht erloschen ist.</w:t>
      </w:r>
    </w:p>
    <w:p>
      <w:r>
        <w:t>4.4 Im Weiteren rügt die Rekurrentin, dass die mit dem umstritte- nen Bauvorhaben vorgesehenen baulichen Massnahmen den Rah- men der raumplanungsrechtlich zulässigen teilweisen Änderung und Erweiterung einer Baute überschreiten.</w:t>
      </w:r>
    </w:p>
    <w:p>
      <w:r>
        <w:t>4.4.1 Eine nach Art. 24c Abs. 1 RPG zugelassene Änderung gilt als "teilweise" und eine Erweiterung als "massvoll", wenn die "Identität" der Baute einschliesslich ihrer Umgebung in den wesentlichen Zügen gewahrt bleibt (Art. 42 Abs. 1 RPV). Massgeblicher Vergleichszu- stand für die Beurteilung der Identität ist dabei der Zustand, in dem sich die Baute oder Anlage im Zeitpunkt der Zuweisung zum Nicht- baugebiet – also vorliegend wie ausgeführt am 1. Juli 1972 – befand (Art. 42 Abs. 2 RPV). Ob die Identität noch gewahrt ist, ist unter Wür- digung der gesamten Umstände zu beurteilen (Art. 42 Abs. 3 RPV). Zu berücksichtigen sind das äussere Erscheinungsbild, die Anzahl Wohneinheiten, die Erschliessung, die wirtschaftliche Zweckbestim- mung, die Auswirkungen auf die Raumordnung und die Umwelt und wohl auch die Änderungskosten (vgl. MUGGLI, a.a.O., Art. 24c N 28 und 35). In jedem Fall ist die Erweiterung einer Baute innerhalb des bestehenden Gebäudevolumens auf 60 Prozent der anrechenbaren Bruttogeschossfläche begrenzt, wobei das Anbringen einer Aus- senisolation als Erweiterung innerhalb des bestehenden Gebäudevo- lumens gilt (Art. 42 Abs. 3 Bst. a RPV). Eine Erweiterung ausserhalb des bestehenden Gebäudevolumens wiederum darf sowohl bezüg- lich der anrechenbaren Bruttogeschossfläche als auch bezüglich der Gesamtfläche (Bruttogeschossfläche und Brutto-Nebenfläche) weder 30 Prozent noch 100 m2 überschreiten; die Erweiterungen innerhalb des Gebäudevolumens werden dabei nur zur Hälfte angerechnet (Art. 42 Abs. 3 Bst. b RPV). Die Ausnützung der maximalen Erweite- rungsmasse steht unter dem Vorbehalt, dass aufgrund der Gesamt- würdigung die Identität nicht aus anderen Gründen verletzt erscheint. Sind umgekehrt die zahlenmässigen Vorgaben für eine Erweiterung (innerhalb wie ausserhalb) des bestehenden Gebäudevolumens nicht eingehalten, so ist die verlangte Identität der Baute von vornherein nicht gegeben (MUGGLI, a.a.O., Art. 24c N 35). Erweiterungen aus- serhalb des bestehenden Gebäudevolumens sind sodann in jedem Fall nur unter den Voraussetzungen von Art. 24c Abs. 4 RPG zuläs- sig, d.h. die entsprechenden Veränderungen am äusseren Erschei- nungsbild müssen für eine zeitgemässe Wohnnutzung oder eine energetische Sanierung nötig oder darauf ausgerichtet sein, die Ein- passung in die Landschaft zu verbessern.</w:t>
      </w:r>
    </w:p>
    <w:p>
      <w:r>
        <w:t>4.4.2 Die Rekurrentin rügt zum einen eine fehlerhafte Ermittlung der für die Beurteilung der Identität massgeblichen Flächen durch das AREG. So sei das Dachgeschoss zu Unrecht als anrechenbare</w:t>
      </w:r>
    </w:p>
    <w:p>
      <w:r>
        <w:t>Entscheid des Baudepartementes SG (Nr. 54/2020), Seite 25/36</w:t>
      </w:r>
    </w:p>
    <w:p>
      <w:r>
        <w:t>Wohnfläche mitberücksichtigt worden und könne der Estrich höchs- tens als nicht anrechenbare Wohnfläche betrachtet werden. Auch sei das Gebäude nie unterkellert gewesen. Die Rekurrentin bestreitet im Weiteren die Nachvollziehbarkeit und Richtigkeit der von der Rekurs- gegnerin mit Eingabe vom 18. Dezember 2019 nachgereichten Vo- lumenberechnung. Räume mit einer Höhe von über 7 m dürften so- dann "normalen Räumen" nicht gleichgesetzt werden.</w:t>
      </w:r>
    </w:p>
    <w:p>
      <w:r>
        <w:t>4.4.2.1 Das AREG ist in seiner Teilverfügung vom 2. Oktober 2018 von folgender Flächenberechnung ausgegangen:</w:t>
      </w:r>
    </w:p>
    <w:p>
      <w:r>
        <w:t>Zustand zum Zeitpunkt der massgeblichen Rechtsänderung Bestand: 1. Juli 1972 m2 Anrechenbare Brutto-Geschossfläche (aBGF) 105 - EG: - DG: 63 m2 42 m2 = 9 m x 7 m (ohne Windfang) = 9 m x 4,62 m Brutto-Nebenfläche (BNF) 43 - EG:</w:t>
      </w:r>
    </w:p>
    <w:p>
      <w:r>
        <w:t>- SG: 0 m2</w:t>
      </w:r>
    </w:p>
    <w:p>
      <w:r>
        <w:t>43 m2 Offene Terrasse über UG wird gemäss Praxis AREG nicht ange- rechnet = 2,6 m x 7 m + 7,04 m x 3,53 m Total aBGF + BNF 148</w:t>
      </w:r>
    </w:p>
    <w:p>
      <w:r>
        <w:t>Bauprojekt Wohnen Projekt vom 27. März 2018 m2 Anrechenbare Brutto-Geschossfläche (aBGF) 108 - EG: - SG:</w:t>
      </w:r>
    </w:p>
    <w:p>
      <w:r>
        <w:rPr>
          <w:b/>
        </w:rPr>
        <w:t>E. 6</w:t>
      </w:r>
    </w:p>
    <w:p>
      <w:r>
        <w:t>März 2019), wofür sowohl Praktikabilitätsüberlegungen und tech- nische Gründe (wie die Sicherstellung einer notwendigen Mindest- nutzung und damit einer ausreichenden Durchspülung der Wasserlei- tungen) als auch finanzielle Gesichtspunkte sprechen dürften. Wie das AREG in der Vernehmlassung vom 1. April 2019 zu Recht fest- hält, war die dienstbarkeitsrechtlich geregelte Versorgung mit Trink- wasser seit den 1963-Jahren für die Ferienhaus-Nutzung offenbar funktionierend und ist, nachdem an dieser festgehalten wird, ohnehin kein zusätzlicher Erschliessungsbedarf gegeben. Die Rekursgegne- rin selbst ist sodann mit dem Vorbehalt und der ihr auferlegten Ver- pflichtung offensichtlich einverstanden. Das Vorbringen der Rekur- rentin erscheint nach dem Gesagten als unbegründet.</w:t>
      </w:r>
    </w:p>
    <w:p>
      <w:r>
        <w:rPr>
          <w:b/>
        </w:rPr>
        <w:t>E. 10</w:t>
      </w:r>
    </w:p>
    <w:p>
      <w:r>
        <w:t>m2 (34,86 m2 abzüglich 24,85 m2) bzw. neues Volumen von min- destens rund 32 m3 (10 m2 x 3,2 m; dies sofern zumindest die Ver- stärkung des bisherigen Terrassenbodens als Aussendämmung be- trachtet wird und folglich unberücksichtigt bleibt). Damit aber kann nicht von einer privilegierten Aussendämmung im Sinn von Art. 42 Abs. 3 Bst. a RPV gesprochen werden; eine solche ist nur bei einer entsprechenden Ergänzung bereits bestehender Wände gegeben, nicht aber bei einem Neubau, wie es die vorgesehene Verschiebung der Aussenwände darstellt. Dass die Erweiterung selbst für eine zeit- gemässe Wohnnutzung notwendig ist, ist nicht ersichtlich und wird auch nicht geltend gemacht. Ebenso kann nicht gesagt werden, dass sie einer besseren Einfügung in die Umgebung dient.</w:t>
      </w:r>
    </w:p>
    <w:p>
      <w:r>
        <w:t>Aus dem Gesagten ergibt sich, dass die ausserhalb des bestehen- den Gebäudevolumens vorgenommenen sichtbaren Flächen- und Volumenerweiterungen und die damit einhergehenden Veränderun- gen des äusseren Erscheinungsbilds der bestehenden Wohnbaute unzulässig sind und die Baubewilligung auch aus diesem Grund auf- zuheben ist.</w:t>
      </w:r>
    </w:p>
    <w:p>
      <w:r>
        <w:t>4.4.3.4 Eine sichtbare Veränderung des äusseren Erschei- nungsbilds ergibt sich schliesslich auch aus der neuen Befensterung, welche als massgebliche Folge der Umgestaltung des Hausinnern zu betrachten ist. Soweit die Rekurrentin daraus bzw. mit ihrem Vorbrin- gen, wonach der neu über 7 m hohe Wohnraum nicht wie ein "nor- maler" Raum behandelt werden dürfe, sinngemäss bereits eine feh- lende Wesensgleichheit ableiten will, kann ihr nicht zugestimmt wer- den. Es ginge zu weit, im Gebäudeinnern eine traditionelle Aufteilung und Ausgestaltung der Räume vorzuschreiben. Gerade die vorlie- gende Umgestaltung bewirkt denn auch lediglich eine Verschiebung der hausinternen Nutzflächen; sie ermöglicht aber insbesondere kei-</w:t>
      </w:r>
    </w:p>
    <w:p>
      <w:r>
        <w:t>Entscheid des Baudepartementes SG (Nr. 54/2020), Seite 32/36</w:t>
      </w:r>
    </w:p>
    <w:p>
      <w:r>
        <w:t>ne Nutzungsintensivierung. So wird am Zweck der Ferienhausnut- zung festgehalten und die hierfür nutzbare anrechenbare Bruttoge- schossfläche nur minimal und unter Aufhebung der bisherigen Ne- benflächen erweitert bzw. die anrechenbare Nutzfläche insgesamt sogar verkleinert. Einer späteren nachträglichen Nutzungserweite- rung – trotz Volumenerweiterung ist beispielsweise der Rahmen einer Flächenvergrösserung nach Art. 42 Abs. 3 Bst. a RPV noch nicht ausgeschöpft und wäre folglich der nachträgliche (Wieder-) Einbau eines Zwischenbodens denkbar –, welche in der Summe der Veränderungen zum Verlust der Identität führen würde, wird sodann mit der vom AREG verfügten Nutzungs- bzw. Eigentumsbeschrän- kung entgegengetreten (vgl. Ziff. 3 der Teilverfügung vom 2. Oktober 2018). Zu berücksichtigen ist hingegen die mit der Verlagerung der gesamten Wohnfläche und entsprechend auch des Hauseingangs auf die Ebene des heutigen Terrassenanbaus einhergehende Verän- derung des äusseren Erscheinungsbilds der bestehenden Baute. So soll zwar gemäss Baubeschrieb der ursprünglich holzverkleidete Ter- rassenanbau in Sichtmauerwerk oder Sichtbeton ausgeführt werden, um eine Gleichartigkeit des Unterbaus mit dem Oberbau zu vermei- den. Die Fensterflächen insbesondere auf der Südseite des Gebäu- des werden jedoch massgeblich verändert und erweitert. Neu sollen das rund 0,8 m hohe und 2 m breite Fensterband über der Terrasse wie auch die beiden Fenster im Terrassenanbau je durch eine 2 m breite Glastüre ersetzt werden. Zusätzlich ist im unteren Geschoss ein rund 1,8 m breites wie hohes Fenster vorgesehen, welches sich über die Hausecke hinweg um rund einen Meter in die Westfassade hineinverlängert. In der Ostfassade ist sodann ein weiteres längliches Fenster geplant. Die Südfassade des Gebäudes gewinnt damit ein ganz anderes Aussehen und das Sockelgeschoss neu die Bedeu- tung eines zweiten Vollgeschosses. Da diese Veränderung vorab durch die geplante innere Umstrukturierung bedingt ist, kann nicht argumentiert werden, dass sie für eine zeitgemässe Wohnnutzung notwendig sind. Auch führt sie nicht zu einer besseren Einfügung in die Umgebung.</w:t>
      </w:r>
    </w:p>
    <w:p>
      <w:r>
        <w:t>4.4.3.5 Zusammenfassend ergibt sich, dass die geplante von aussen nicht sichtbare Volumenerweiterung ins Erdreich für sich al- lein zulässig erscheint und der Bejahung der Identität nicht entge- gensteht. Die vorgesehenen Flächen- und Volumenerweiterungen ausserhalb des bestehenden Gebäudevolumens und die zusätzlich vorgesehenen Veränderungen am äusseren Erscheinungsbild hinge- gen erfüllen die Voraussetzungen nach Art. 24c Abs. 4 RPG jedoch nicht, womit das Projekt als nicht bewilligungsfähig erscheint und der Rekurs auch aus diesem Grund gutzuheissen ist. Der Mangel kann mit einer blossen Auflage nicht geheilt werden (vgl. Eingabe der Re- kursgegnerin vom 18. Dezember 2019), da es sich nicht um klar de- finierte Anpassungen handelt, sondern vielmehr die Rekursgegnerin über die konkreten (und planlich nachzuweisenden) Korrekturen zu entscheiden hat.</w:t>
      </w:r>
    </w:p>
    <w:p>
      <w:r>
        <w:t>Entscheid des Baudepartementes SG (Nr. 54/2020), Seite 33/36</w:t>
      </w:r>
    </w:p>
    <w:p>
      <w:r>
        <w:t>5.</w:t>
      </w:r>
    </w:p>
    <w:p>
      <w:r>
        <w:t>Die Rekurrentin rügt im Weiteren die Abweisung ihrer Einsprache nach Art. 684 ZGB.</w:t>
      </w:r>
    </w:p>
    <w:p>
      <w:r>
        <w:t>5.1 Die Rekurrentin macht geltend, es sei keine Gesamtinteres- senabwägung vorgenommen worden, wozu der Vorinstanz aber auch gar nicht alle erforderlichen Unterlagen vorgelegen hätten. Die Anliegen des Natur- und Umweltschutzes sowie des Landschafts- schutzes seien nicht einmal geprüft worden und demzufolge auch nicht in der Gesamtbeurteilung des AREG enthalten. Es müssten sodann nur Nutzungen geduldet werden, die öffentlich-rechtlich zu- lässig seien, was sich auf eine Nutzungsdichte gemäss Regelbau- weise beziehe. Das vorliegende Projekt überschreite hingegen die nach Regelbauweise zulässigen Nutzungen; die Überlastung erfolge zu Lasten der rekurrentischen Liegenschaft. Sie führe zu zusätzli- chen und damit übermässigen Beeinträchtigungen sowohl während der Bauphase, als auch während der späteren Nutzung. Die Über- nutzung bewirke ein grösseres Verkehrsaufkommen auf der rekur- rentischen Liegenschaft und Privatstrasse. Das Bauvorhaben sei deshalb nicht ortsüblich.</w:t>
      </w:r>
    </w:p>
    <w:p>
      <w:r>
        <w:t>5.2 Die Rekurrentin begründet nicht ausreichend, worin die über- mässigen Beeinträchtigungen nach Art. 684 ZGB liegen sollen (vgl. auch Vernehmlassung der Vorinstanz vom 6. März 2019); es ist je- denfalls nicht ersichtlich, inwiefern bei gleichbleibender Ferienhaus- Nutzung mit übermässigem Verkehrsaufkommen gerechnet werden müsste. Auch bewirkt eine öffentlich-rechtlich bewilligte Baute in der Regel zwar keine übermässigen Immissionen im Sinn von Art. 684 ZGB (vgl. u.a. BGE 138 III 49). Daraus ergibt sich aber nicht einfach der Umkehrschluss, dass die Aufhebung einer Baubewilligung aus öffentlich-rechtlichen Gründen automatisch auch eine Gutheissung immissionsrechtlicher Rügen nach Art. 684 ZGB nach sich ziehen müsse. Nachdem die Baubewilligung bereits aus anderen Gründen aufzuheben ist, erübrigt sich aber ohnehin eine diesbezügliche Prü- fung des umstrittenen Bauvorhabens (vgl. dazu VerwGE B 2013/135 vom 19. August 2014 Erw. 2.2.4).</w:t>
      </w:r>
    </w:p>
    <w:p>
      <w:r>
        <w:t>6.</w:t>
      </w:r>
    </w:p>
    <w:p>
      <w:r>
        <w:t>Zusammenfassend ergibt sich, dass der Rekurs im Sinn der Erwä- gungen gutzuheissen ist. Die angefochtene Baubewilligung und der Einspracheentscheid der Vorinstanz vom 26. November 2018 samt Teilverfügung des AREG vom 2. Oktober 2018 sind deshalb aufzu- heben.</w:t>
      </w:r>
    </w:p>
    <w:p>
      <w:r>
        <w:t>7.</w:t>
      </w:r>
    </w:p>
    <w:p>
      <w:r>
        <w:t>7.1 Nach Art. 95 Abs. 1 VRP hat in Streitigkeiten jener Beteiligte die Kosten zu tragen, dessen Begehren ganz oder teilweise abge- wiesen werden. Die Entscheidgebühr beträgt Fr. 3'000.– (Nr. 20.13.01 des Gebührentarifs für die Kantons- und Gemeinde-</w:t>
      </w:r>
    </w:p>
    <w:p>
      <w:r>
        <w:t>Entscheid des Baudepartementes SG (Nr. 54/2020), Seite 34/36</w:t>
      </w:r>
    </w:p>
    <w:p>
      <w:r>
        <w:t>verwaltung, sGS 821.5). Dem Ausgang des Verfahrens entsprechend sind die amtlichen Kosten der Rekursgegnerin zu überbinden.</w:t>
      </w:r>
    </w:p>
    <w:p>
      <w:r>
        <w:t>7.2 Der von der Rekurrentin am 24. Dezember 2018 geleistete Kostenvorschuss von Fr. 1'000.– wird zurückerstattet.</w:t>
      </w:r>
    </w:p>
    <w:p>
      <w:r>
        <w:t>8.</w:t>
      </w:r>
    </w:p>
    <w:p>
      <w:r>
        <w:t>Rekurrentin, Rekursgegnerin und Vorinstanz stellen ein Begehren um Ersatz der ausseramtlichen Kosten.</w:t>
      </w:r>
    </w:p>
    <w:p>
      <w:r>
        <w:t>8.1 Im Rekursverfahren werden ausseramtliche Kosten entschä- digt, soweit sie auf Grund der Sach- und Rechtslage notwendig und angemessen erscheinen (Art. 98 Abs. 2 VRP). Die ausseramtliche Entschädigung wird den am Verfahren Beteiligten nach Obsiegen und Unterliegen auferlegt (Art. 98bis VRP). Die Vorschriften der Schweizerischen Zivilprozessordnung (SR 272) finden sachgemäss Anwendung (Art. 98ter VRP).</w:t>
      </w:r>
    </w:p>
    <w:p>
      <w:r>
        <w:t>8.2 Die Rekurrentin obsiegt mit ihren Anträgen, weshalb sie von der Rekursgegnerin zu entschädigen ist. Da das Verfahren zudem in tatsächlicher und rechtlicher Hinsicht Schwierigkeiten bot, die den Beizug eines Rechtsvertreters rechtfertigen, besteht grundsätzlich Anspruch auf eine ausseramtliche Entschädigung (Art. 98bis VRP). Die Rekurrentin macht geltend, es seien aufgrund laufender Ände- rung der Gesuchsunterlagen durch die Rekursgegnerin vier zusätzli- che Schriftenwechsel geführt worden (Eingaben vom 11. Juni 2019, 4. September 2019, 17. Februar 2020 und 6. April 2020), die zu einem Zusatzaufwand von insgesamt 14 Stunden geführt hätten. Dieser Zusatzaufwand sei mit Blick auf die Komplexität der Angele- genheit, der Unterlagen und der Rechtslage offenkundig ausgewie- sen. Die zusätzlichen Eingaben seien zwingend gewesen (unvoll- ständige Eröffnung des Gesamtentscheids, Einreichung weiterer Unterlagen usw.). Die Rekurrentin beantragt folglich die Zusprache einer ausseramtlichen Entschädigung von insgesamt Fr. 6'250.– (Fr. 2'750.– zuzüglich vierzehn Stunden zum Normalansatz von je Fr. 250.–) zuzüglich vier Prozent Barauslagen und 7,7 Prozent Mehrwertsteuer.</w:t>
      </w:r>
    </w:p>
    <w:p>
      <w:r>
        <w:t>Die Rekursgegnerin bestreitet, dass die Gesuchsunterlagen laufend geändert worden seien. Der notwendige Zeitaufwand sei allein durch die Rekurrentin verursacht worden. Das Entschädigungsbegehren sei abzuweisen bzw. allenfalls auf das übliche Mass zu reduzieren.</w:t>
      </w:r>
    </w:p>
    <w:p>
      <w:r>
        <w:t>8.3 Vor Verwaltungsbehörden beträgt das Honorar pauschal zwi- schen Fr. 500.– und Fr. 6'000.– (Art. 22 Abs. 1 Bst. a der Hono- rarordnung [sGS 963.75; abgekürzt HonO]). Für ein aussergewöhn- lich aufwendiges Verfahren kann das Honorar um 100 Prozent erhöht werden (Art. 22 Abs. 2 HonO). Innerhalb des für eine Pauschale ge- setzten Rahmens wird das Grundhonorar nach den besonderen Um- ständen, namentlich nach Art und Umfang der notwendigen Bemü- hungen, der Schwierigkeit des Falls und den wirtschaftlichen Ver-</w:t>
      </w:r>
    </w:p>
    <w:p>
      <w:r>
        <w:t>Entscheid des Baudepartementes SG (Nr. 54/2020), Seite 35/36</w:t>
      </w:r>
    </w:p>
    <w:p>
      <w:r>
        <w:t>hältnissen der Beteiligten, bemessen (Art. 19 HonO). Nach ständiger Praxis des Baudepartementes wird für durchschnittlich schwierige Rekursverfahren (ohne Rekursaugenschein) regelmässig ein mittle- res Honorar von Fr. 2'750.– zuzüglich Mehrwertsteuer festgesetzt.</w:t>
      </w:r>
    </w:p>
    <w:p>
      <w:r>
        <w:t>8.4 Entgegen der rekurrentischen Darlegung kann nicht von einer "laufenden Änderung der Gesuchsunterlagen" durch die Rekursgeg- nerin gesprochen werden. Lediglich die mit Eingabe vom 18. Dezember 2019 eingereichte Volumenberechnung ist als Ergän- zung und neue Unterlage zu qualifizieren, für deren Prüfung die Re- kurrentin zu Recht zusätzlichen Aufwand geltend macht. Im Übrigen hat sie ihre Eingaben jeweils auf eigenes Verlangen eingereicht. Die Eingabe vom 6. April 2020 enthält sodann im Wesentlichen ein Fest- halten an früheren Aussagen sowie die Geltendmachung des aktuali- sierten Kostenbegehrens. Der Aufwand für diese Eingaben gilt als in der Pauschale von Fr. 2'750.– mitenthalten. Für die Stellungnahme vom 17. Februar 2020 zur rekursgegnerischen Eingabe vom 18. De- zember 2019 und insbesondere die Volumenberechnung erscheint eine zusätzliche Aufwandentschädigung von Fr. 750.– angemessen. Die ausseramtliche Entschädigung wird folglich auf Fr. 3'500.– zu- züglich vier Prozent Barauslagen und 7,7 Prozent Mehrwertsteuer festgesetzt.</w:t>
      </w:r>
    </w:p>
    <w:p>
      <w:r>
        <w:t>8.5 Da die Rekursgegnerin mit ihren Anträgen unterliegt, hat sie von vornherein keinen Anspruch auf eine ausseramtliche Entschädi- gung. Ihr Begehren ist deshalb abzuweisen.</w:t>
      </w:r>
    </w:p>
    <w:p>
      <w:r>
        <w:t>8.6 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ebenfalls abzuwei- 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