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18-7125 vom 10. September 2019</w:t>
      </w:r>
    </w:p>
    <w:p>
      <w:r>
        <w:t>SG Gerichte, 2019-09-10, DE</w:t>
      </w:r>
    </w:p>
    <w:p>
      <w:r>
        <w:rPr>
          <w:b/>
        </w:rPr>
        <w:t xml:space="preserve">Quelle: </w:t>
      </w:r>
      <w:r>
        <w:t>https://mcp.opencaselaw.ch/entscheid/sg_publikationen_18-7125</w:t>
      </w:r>
    </w:p>
    <w:p>
      <w:r>
        <w:t>FR: SG_PUBLIKATIONEN 18-7125 du 10 septembre 2019</w:t>
      </w:r>
    </w:p>
    <w:p>
      <w:r>
        <w:t>IT: SG_PUBLIKATIONEN 18-7125 del 10 settembre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Die Rekursberechtigung ist umstritten. Die Vorinstanz beurteilte im angefochtenen Entscheid die Einspracheberechtigung einzelner Einsprecher aufgrund ihrer fehlenden räumlichen Nähe zum Bauvor- haben als fraglich; sie prüfte diese dann jedoch nicht weiter und trat gesamthaft auf die Einsprache ein, weil sie diese ohnehin abwies. Die Rekursgegnerin bringt nun vor, A.___ sowie B.___ seien nicht rekurs- berechtigt, weil sie 125 m bzw. 150 m vom Baugrundstück Nr. 001 ent- fernt wohnten; es fehle ihnen die nötige räumliche Beziehung. Dage- gen seien die übrigen Rekurrenten legitimiert, weil sie näher als 100 m vom Baugrundstück entfernt wohnten.</w:t>
      </w:r>
    </w:p>
    <w:p>
      <w:r>
        <w:t>Die Rekurrenten machen demgegenüber geltend, bei einem Abstand zum Baugrundstück bis zu 100 m sei die Legitimation von Nachbarn grundsätzlich immer zu bejahen und – nach bundesgerichtlicher Rechtsprechung – bei direkter Sichtverbindung zum Bauvorhaben auch bei einem Abstand von bis zu 200 m. Vorliegend komme hinzu, dass durch die geplante Überbauung die Sicht auf den bis heute prak- tisch unverbauten Teil des O.___ und damit eines ISOS-</w:t>
      </w:r>
    </w:p>
    <w:p>
      <w:r>
        <w:t>Entscheid des Baudepartementes SG (Nr. 54/2019), Seite 6/21</w:t>
      </w:r>
    </w:p>
    <w:p>
      <w:r>
        <w:t>Schutzobjekts, das den Rekurrenten als Naherholungsraum diene, be- einträchtigt würde. Die Rekurrenten hätten ein "Recht auf Naturgenuss und Erholung". Zudem seien sie vom zu erwartenden Baulärm und vom Mehr- und Schleichverkehr auf der Hanfländerstrasse mehr als Dritte betroffen. Von A.___s Stockwerkeigentumswohnung aus be- stehe freie Sicht auf das weniger als 100 m entfernte Baugrundstück, weshalb sie von vornherein rekursberechtigt sei. Von B.___s Stock- werkeigentumswohnung betrage die Sichtdistanz nur etwa 150 m zum Baugrundstück; sie seien deshalb dem Baulärm mehr als Dritte aus- gesetzt und zudem betroffen, weil ihre Wohn- und Schlafräume zur Hanfländerstrasse orientiert und deshalb zusätzlichem Verkehrslärm ausgesetzt seien.</w:t>
      </w:r>
    </w:p>
    <w:p>
      <w:r>
        <w:rPr>
          <w:b/>
        </w:rPr>
        <w:t>E. 1.3.1</w:t>
      </w:r>
    </w:p>
    <w:p>
      <w:r>
        <w:t>Nach Art. 45 Abs. 1 VRP ist zur Erhebung eines Rekurses be- rechtigt, wer an der Änderung oder Aufhebung der Verfügung oder des 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(CAVELTI/VÖGELI, Verwaltungsgerichtsbarkeit im Kanton St.Gallen, St.Gallen 2003, Rz. 390 mit Hinweisen). Nicht entscheidwe- sentlich ist, ob der Beschwerdeführer zum Baugrundstück direkten Sichtkontakt hat (VerwGE B 2009/25 vom 15. Oktober 2009 Erw. 1.2, VerwGE B 2009/219 vom 24. August 2010 Erw. 3.2.2). Das schutz- würdige Interesse besteht im praktischen Nutzen, den ein erfolgreich geführtes Rechtsmittel dem Betroffenen in seiner rechtlichen oder tat- sächlichen Situation einträgt, bzw. in der Abwendung materieller, ide- eller oder sonstiger Nachteile, den ein Bestand der angefochtenen Verfügung oder des Entscheids mit sich bringen würde (CAVELTI/VÖGELI, a.a.O., Rz. 391; Urteil des Bundesgerichtes 1C_236/2010 vom 16. Juli 2010 Erw. 1.3 ff.).</w:t>
      </w:r>
    </w:p>
    <w:p>
      <w:r>
        <w:rPr>
          <w:b/>
        </w:rPr>
        <w:t>E. 1.3.2</w:t>
      </w:r>
    </w:p>
    <w:p>
      <w:r>
        <w:t>Ein wesentliches Kriterium für die Beurteilung der Beschwerde- befugnis eines Nachbarn ist die räumliche Nähe seines Grundstücks zum umstrittenen Bauvorhaben. Die räumliche Beziehung ist insbe- sondere dann gegeben, wenn sie eine Beeinträchtigung des Nachbar- grundstücks nicht ausschliesst (CAVELTI/VÖGELI, a.a.O., Rz. 414). Das Beschwerderecht wird grundsätzlich anerkannt, wenn die Liegen- schaft des Nachbarn unmittelbar an das Baugrundstück angrenzt oder allenfalls nur durch einen Verkehrsträger davon getrennt wird. Dies gilt grundsätzlich auch bei Nachbarn bis im Abstand von etwa 100 m; bei grösseren Entfernungen muss eine Beeinträchtigung aufgrund der konkreten Gegebenheiten glaubhaft gemacht werden (BGE 140 II 214 Erw. 2.3). Daneben wird eine besondere Betroffenheit in Fällen bejaht, in denen von einer Anlage aus mit Sicherheit oder mit grosser Wahr- scheinlichkeit Immissionen auf Nachbargrundstücke ausgehen oder die Anlage einen besonderen Gefahrenherd darstellt und die Anwoh- ner dabei einem besonderen Risiko ausgesetzt sind (Urteil des Bun- desgerichtes 1C_40/2010 vom 9. März 2010 Erw. 2.3 mit Hinweisen, Urteil des Bundesgerichtes 1C_340/2007 vom 28. Januar 2008 Erw. 2.2 mit Hinweisen). Bei diesen Abstandsangaben handelt es sich</w:t>
      </w:r>
    </w:p>
    <w:p>
      <w:r>
        <w:t>Entscheid des Baudepartementes SG (Nr. 54/2019), Seite 7/21</w:t>
      </w:r>
    </w:p>
    <w:p>
      <w:r>
        <w:t>allerdings um keine verbindlichen absoluten Werte. Es ist vielmehr eine Würdigung aller rechtlich erheblichen Sachverhaltselemente vor- zunehmen.</w:t>
      </w:r>
    </w:p>
    <w:p>
      <w:r>
        <w:rPr>
          <w:b/>
        </w:rPr>
        <w:t>E. 1.3.3</w:t>
      </w:r>
    </w:p>
    <w:p>
      <w:r>
        <w:t>Vorliegend hat keiner der Rekurrenten direkten Anstoss an das Baugrundstück Nr. 001. Das Einfamilienhaus von E.___, Miteigentü- merin des Grundstücks Nr. 005, liegt – getrennt durch die M.___strasse – nur knapp 20 m südwestlich des Baugrundstücks. Das ebenfalls mit einem Einfamilienhaus überbaute Grundstück Nr. 004 von D.___ befindet sich – getrennt durch zwei überbaute Drittgrund- stücke – etwa 75 m vom Baugrundstück entfernt. E.___ sowie D.___ verfügen aufgrund der Nähe ihrer Grundstücke zum Baugrundstück und des Umstands, dass diese an der vom Baustellenverkehr befah- renen M.___- und N.___strasse liegen, über die für die Bejahung der Rekursberechtigung erforderliche räumlich enge Beziehung; sie sind durch die geplanten Bauten unmittelbar und in höherem Ausmass als die Allgemeinheit in eigenen Interessen betroffen; ihre Rekurslegitima- tion ist damit gegeben.</w:t>
      </w:r>
    </w:p>
    <w:p>
      <w:r>
        <w:rPr>
          <w:b/>
        </w:rPr>
        <w:t>E. 1.3.4</w:t>
      </w:r>
    </w:p>
    <w:p>
      <w:r>
        <w:t>Alle anderen Rekurrenten sind Eigentümer von Stockwerkein- heiten an der Gutenberg-, Hanfländer- bzw. Pius Rickenmannstrasse. Die nächstgelegene rekurrentische Liegenschaft von C.___ (Stock- werkeigentümer von Einheit Nr. 7712, Grundstück Nr. 002) liegt rund 95 m vom Baugrundstück entfernt. Stellt man auf den Abstand zwi- schen der Südfassade des umstrittenen Neubaus "Tal" und der Nord- fassade der Stockwerkeinheit von C.___ ab, beträgt der Abstand – in der Luftlinie gemessen – bereits gut 105 m. Die Nordfassade der Stockwerkeinheit von A.___ (Einheit Nr. 7714, ebenfalls Grundstück Nr. 002) liegt etwa 125 m vom Baugrundstück bzw. 132 m von der Südfassade des Gebäudes "Tal" entfernt, jene der Stockwerkeinheit von B.___ (Einheit Nr. 7917, Grundstück Nr. 003) sogar zwischen 145 m und 155 m. Abgesehen von der beträchtlichen Entfernung zum Baugrundstück sind die Stockwerkeinheiten von C.___, A.___ sowie B.___ auch nicht direkt von der Baustellenerschliessung betroffen. Der Einwand, die Hanfländerstrasse könnte während der Bauphase mög- licherweise als Schleichweg benutzt werden, wodurch Mehrverkehr entstünde, erscheint angesichts der Tatsache, dass die Hanfländer- strasse mit einem Fahrverbot (lediglich Zubringerdienst gestattet) be- legt ist, gesucht. Zwar trifft es zu, dass die letztgenannten Rekurrenten aus ihren Wohnungen direkte Sicht auf den Unteren O.___ und damit auch auf die umstrittene Überbauung haben. Allein die Sicht auf eine geplante Wohnbaute reicht indessen für die Bejahung der Rekursbe- rechtigung nicht aus. Das vom Vertreter der Rekurrenten angeführte Bundesgerichtsurteil 1C_26/2009 vom 27. Februar 2009, aus dem er ableiten will, dass eine für die Bejahung der Legitimation genügende räumliche Nähe bis zu einer Distanz etwa 200 m gegeben sein soll, erweist sich als nicht einschlägig. Einerseits ist der dort beurteilte Sachverhalt nicht mit dem Vorliegenden vergleichbar. Im besagten Ur- teil ging es um einen Kiesabbau in einem See, der von einem Schwimmbagger aus durchgeführt werden sollte. Die Grundstücke der</w:t>
      </w:r>
    </w:p>
    <w:p>
      <w:r>
        <w:t>Entscheid des Baudepartementes SG (Nr. 54/2019), Seite 8/21</w:t>
      </w:r>
    </w:p>
    <w:p>
      <w:r>
        <w:t>Beschwerdeführer stiessen direkt an das Seeufer an, und der umstrit- tene Kiesabbau sollte unmittelbar vor ihren Wohnungen in einer Dis- tanz von weniger als 200 m stattfinden. Das Bundesgericht befand, die Beschwerdeführer hätten nicht nur eine direkte Sichtverbindung zum Schwimmbagger, der das Material entnehme, sondern sie könnten auch die entstehenden Lärmimmissionen hörbar wahrnehmen. Aus- schlaggebend für die Bejahung der Beschwerdeberechtigung waren damit in erster Linie die zu erwartenden Lärmimmissionen, nicht aber die direkte Sichtverbindung. Zum anderen führte das Bundesgericht in Erw. 2.2 des Urteils ausdrücklich aus, dass der Nachbar, der eine Bau- bewilligung anfechten wolle, glaubhaft darlegen müsse, dass er in räumlicher Hinsicht eine besondere Beziehungsnähe zum Streitge- genstand aufweise und dass seine tatsächliche oder rechtliche Situa- tion durch den Ausgang des Verfahrens beeinflusst werden könne. Das gelte insbesondere dann, wenn nicht ohne Weiteres ersichtlich sei, dass die gesetzlichen Legitimationsvoraussetzungen gegeben seien. Gerade letzteres trifft auf das vorliegende Rekursverfahren zu. Zwar ist unbestritten, dass sich an der Aussicht der Rekurrenten Rich- tung Norden im Fall einer Überbauung des Grundstücks Nr. 001 etwas ändert und sie künftig statt einer unüberbauten Wiese am Hangfuss des Unteren O.___ auf ein mit zwei Mehrfamilienhäusern überbautes Grundstück blicken würden. Die blosse Veränderung der Aussicht führt indessen nicht bereits zur Anerkennung der Rekursberechtigung, weil sich diese für alle Bewohner von Z.___ mit direkter Sicht auf den Unteren O.___ ändern wird. Nachdem es auch keinen öffentlich-recht- lichen Anspruch auf freie Aussicht gibt, kann allein damit das erforder- liche unmittelbare Berührtsein, die spezifische Beziehungsnähe zur Streitsache nicht begründet werden. Der zusätzliche Einwand, auf- grund der geringen Distanz zum Baugrundstück würden die Rekurren- ten mehr als Dritte vom Baulärm betroffen, verfängt ebenfalls nicht. Der Rekursgegnerin ist zuzustimmen, dass für die Beurteilung der Le- gitimationsberechtigung allein die Auswirkungen der späteren Bauten selbst, nicht aber der Lärm während des Bauvorgangs relevant sind. Wollte anders entschieden werden, hätte das beispielsweise zur Folge, dass in kleineren Gemeinden sämtliche Bewohner einsprache- berechtigt wären, wenn für Bauvorhaben Sprengungen und/oder Pfäh- lungen notwendig würden. Auch die Rüge, der Untere O.___ sei für die Rekurrenten ein landschaftlich wertvolles Naherholungsgebiet, schafft keine besonders nahe Beziehung zur Streitsache. Diesbezüg- lich trifft die Rekurrenten das umstrittene Bauvorhaben nicht stärker als sämtliche Bewohner von Z.___ oder alle anderen Personen, die ebenfalls dort spazieren gehen wollen (VerwGE B 2010/233 vom 15. Dezember 2011 Erw. 3.3.4). Zusammenfassend wird von den Re- kurrenten nicht dargetan, inwiefern sie durch die angefochtene Bau- bewilligung in schutzwürdigen Interessen betroffen sein sollten; folg- lich ist die Rekursberechtigung von C.___, A.___ sowie B.___ in der Sache selbst nicht gegeben. Auf den Rekurs ist deshalb in der Sache – unter Vorbehalt der Erw. 2 – nur insoweit einzutreten, als er von E.___ sowie D.___ erhoben wurde.</w:t>
      </w:r>
    </w:p>
    <w:p>
      <w:r>
        <w:t>Entscheid des Baudepartementes SG (Nr. 54/2019), Seite 9/21</w:t>
      </w:r>
    </w:p>
    <w:p>
      <w:r>
        <w:rPr>
          <w:b/>
        </w:rPr>
        <w:t>E. 1.3.5</w:t>
      </w:r>
    </w:p>
    <w:p>
      <w:r>
        <w:t>Soweit sich sämtliche Rekurrenten im Rekurs auch gegen die Auferlegung der Entscheidgebühr im Einspracheverfahren wehren, sind sie selbstverständlich alle in eigenen schutzwürdigen Interessen betroffen. Insoweit ist auf den Rekurs von allen Rekurrenten einzutre- ten.</w:t>
      </w:r>
    </w:p>
    <w:p>
      <w:r>
        <w:rPr>
          <w:b/>
        </w:rPr>
        <w:t>E. 2</w:t>
      </w:r>
    </w:p>
    <w:p>
      <w:r>
        <w:t>Mit Rekurs können alle Mängel der angefochtenen Verfügung oder des angefochtenen Entscheids geltend gemacht werden (Art. 46 Abs. 1 VRP). Eine Verfügung oder ein Entscheid als Anfechtungsge- genstand sind Prozessvoraussetzung, ohne die auf die Rechtsmittel der nachträglichen Verwaltungsrechtspflege nicht eingetreten werden kann. Sie bilden somit zugleich den Anlass und die Begrenzung des Wirkungsbereichs der nachträglichen Verwaltungsrechtspflege. Aus- serhalb des in der Verfügung oder im Entscheid geregelten Rechts- verhältnisses liegende Rechtsbegehren sind grundsätzlich unzulässig (F. GYGI, Bundesverwaltungsrechtspflege, 2. Aufl., Bern 1983, S. 44 f.). Gegenstand des Verfahrens kann somit nur sein, was vom erst- instanzlichen Entscheid erfasst wurde (GVP 1978 Nr. 4). Sprengt die mit dem Rekursantrag aufgestellte Rechtsbehauptung den durch die erstinstanzliche Verfügung gesteckten Rahmen, ist darauf nicht einzu- treten (KÖLZ, a.a.O., N 86 zu §§ 19-28, S. 322).</w:t>
      </w:r>
    </w:p>
    <w:p>
      <w:r>
        <w:t>Soweit die Rekurrenten zumindest sinngemäss den Erlass einer Pla- nungszone und die Auszonung des Grundstücks Nr. 001 verlangen, bewegen sie sich ausserhalb des Streitgegenstands. Auf den Rekurs ist in diesem Punkt nicht einzutreten.</w:t>
      </w:r>
    </w:p>
    <w:p>
      <w:r>
        <w:rPr>
          <w:b/>
        </w:rPr>
        <w:t>E. 3</w:t>
      </w:r>
    </w:p>
    <w:p>
      <w:r>
        <w:t>Am 1. Oktober 2017 ist das Planungs- und Baugesetz (sGS 731.1; ab- gekürzt PBG) in Kraft getreten und das BauG aufgehoben worden (Art. 172 Bst. a PBG). Die neuen Regelungen im PBG finden aller- dings in der Regel auf Baugesuche erst dann Anwendung, wenn die kommunalen Rahmennutzungspläne revidiert und in Kraft gesetzt sind. Mithin sind – soweit vorliegend überhaupt relevant – weiterhin das BauG und das entsprechende Baureglement anwendbar, mit Aus- nahme der gemäss Anhang zum Kreisschreiben „Übergangsrechtliche Bestimmungen im PBG“ vom 8. März 2017 (Baudepartement SG, Ju- ristische Mitteilungen 2017/I/1) als unmittelbar anwendbar erklärten Bestimmungen.</w:t>
      </w:r>
    </w:p>
    <w:p>
      <w:r>
        <w:rPr>
          <w:b/>
        </w:rPr>
        <w:t>E. 4</w:t>
      </w:r>
    </w:p>
    <w:p>
      <w:r>
        <w:t>Die Rekurrenten machen einleitend geltend, das Baugesuch sei un- vollständig, weil ein Fassadenplan, auf dem die Südfassade des Ge- bäudes "Berg" für sich allein vollständig sichtbar sei, fehle. Vorhanden sei einzig eine Südansicht mit beiden Bauten gemeinsam; auf dieser verdecke die Südfassade des Gebäudes "Tal" jene des Gebäudes "Berg" teilweise, womit eine Beurteilung des Erscheinungsbilds des Gebäudes "Berg" unmöglich sei.</w:t>
      </w:r>
    </w:p>
    <w:p>
      <w:r>
        <w:t>Entscheid des Baudepartementes SG (Nr. 54/2019), Seite 10/21</w:t>
      </w:r>
    </w:p>
    <w:p>
      <w:r>
        <w:t>Nach Art. 23 Abs. 1 Bst. d des Baureglements der Gemeinde Z.___ vom 9. März 2011 (BauR) hat das Baugesuch Schnitt- und Fassaden- pläne im Massstab 1:100 oder 1:50 mit Angabe der Höhen und des gewachsenen Bodens, des neuen Terrainverlaufs sowie des Niveau- punkts in m. ü.M. zu enthalten. Diese Anforderungen erfüllt das um- strittene Baugesuch. Es enthält einen Fassadenplan, 1:100, Plan- Nr. 0106, vom 17. Oktober 2017, der die West-, Ost- und Südfassaden der Überbauung aufzeigt. Die beiden Nordfassaden der Bauten "Berg" und "Tal" sind in diesem Plan jeweils separat abgebildet; die Südfas- saden sind dagegen in einer einzigen Abbildung dargestellt. Der Grund für die unterschiedliche Darstellungsweise liegt wohl darin, dass die Südfassade des Hauses "Berg" hinter jener des Gebäudes "Tal" von Süden her sichtbar und damit auch darstellbar ist. Demge- genüber würde die Nordfassade des Hauses "Tal" durch jene des Ge- bäudes "Berg" vollständig verdeckt, weshalb die beiden Nordfassaden in zwei separaten Abbildungen dargestellt sind. Der Einwand, die Süd- fassaden der beiden Bauten könnten durch deren gemeinsame Dar- stellung in einem einzigen Fassadenplan nicht genau nachvollzogen bzw. deren Auswirkungen könnten nicht beurteilt werden, ist unbe- gründet. Neben den Fassadenplänen findet sich in den Baugesuchs- unterlagen auch ein Schnittplan, 1:100, Plan-Nr. 0105, vom 17. Okto- ber 2017, der im Schnitt A-A die Staffelung der Baukörper "Berg" und "Tal" und deren genaue Höhenlage exakt wiedergibt.</w:t>
      </w:r>
    </w:p>
    <w:p>
      <w:r>
        <w:rPr>
          <w:b/>
        </w:rPr>
        <w:t>E. 5</w:t>
      </w:r>
    </w:p>
    <w:p>
      <w:r>
        <w:t>Die Rekurrenten bringen vor, der kommunale Richtplan von Z.___ sta- tuiere eine Sondernutzungsplanpflicht für das Baugrundstück; ein sol- cher Erlass fehle jedoch bis heute, weshalb das Grundstück nicht überbaut werden dürfe. Der Richtplan sei für die Vorinstanz behördenverbindlich und Gründe für ein Abweichen vom Richtplan gebe es nicht. Dem hält die Rekursgegnerin entgegen, auf- grund der geltenden kommunalen Grundordnung bestehe keine Son- dernutzungsplanpflicht für das Baugrundstück. Der kommunale Richt- plan sei bloss wegleitend, nicht behördenverbindlich. Aber selbst wenn er als behördenverbindlich angesehen würde, käme seine direkte An- wendbarkeit im Baubewilligungsverfahren nicht in Frage; relevant sei einzig die grundeigentümerverbindliche Nutzungsplanung.</w:t>
      </w:r>
    </w:p>
    <w:p>
      <w:r>
        <w:rPr>
          <w:b/>
        </w:rPr>
        <w:t>E. 5.1</w:t>
      </w:r>
    </w:p>
    <w:p>
      <w:r>
        <w:t>Der kommunale Richtplan dient den Gemeinden – ergänzend zum kantonalen Richtplan – als längerfristige Richtschnur, um ihre räumliche Entwicklung zu steuern und insbesondere die Siedlungs- und Infrastrukturentwicklung aufeinander abzustimmen (Botschaft und Entwurf der Regierung vom 11. August 2015 zum PBG, Erläuterungen zu den einzelnen Bestimmungen, Art. 6, S. 32 [im Folgenden Bot- schaft]). Der kommunale Richtplan ist für die Behörden wegleitend und nicht wie der kantonale Richtplan behördenverbindlich. Konkret meint "wegleitend", dass eine Gemeindebehörde von ihrem eigenen Richt- plan nicht ohne sachliche Begründung abweichen sollte. Dagegen hat der kommunale Richtplan für den Kanton und die Nachbargemeinden keinerlei Bindungswirkung (Botschaft, a.a.O., Art. 7, S. 31). Der Re-</w:t>
      </w:r>
    </w:p>
    <w:p>
      <w:r>
        <w:t>Entscheid des Baudepartementes SG (Nr. 54/2019), Seite 11/21</w:t>
      </w:r>
    </w:p>
    <w:p>
      <w:r>
        <w:t>kursgegnerin ist auch zuzustimmen, dass ein Richtplan keine grundei- gentümerverbindliche Wirkung hat; er dient der Gemeinde lediglich als planerisches Steuerungsinstrument für ihre Nutzungsplanung. Dabei versteht es sich von selbst, dass die in einem kommunalen Richtplan enthaltenen Vorgaben und Ziele sich im vorgegebenen Rahmen der übergeordneten kantonalen und bundesrechtlichen Gesetzes- und Verordnungsbestimmungen bewegen müssen.</w:t>
      </w:r>
    </w:p>
    <w:p>
      <w:r>
        <w:rPr>
          <w:b/>
        </w:rPr>
        <w:t>E. 5.2</w:t>
      </w:r>
    </w:p>
    <w:p>
      <w:r>
        <w:t>Der kommunale Richtplan der Gemeinde Z.___ datiert vom 18. Januar 2010; er wurde folglich noch während der Geltung des früheren BauG erlassen. Dieses sah indessen noch keine Überbau- ungsplanpflicht vor. Gemäss Botschaft zum III. Nachtragsgesetz zum Baugesetz (in Kraft vom 1. Februar 1997 bis 30. September 2017) wollte die Regierung damals im Rahmen der Nachtragsgesetzgebung eine Überbauungsplanpflicht einführen (Art. 27bis; ABL 1994, S. 2256). Der Gesetzgeber hat die entsprechende Bestimmung aber noch wäh- rend des Gesetzgebungsverfahrens ersatzlos gestrichen. Das Fehlen einer Überbauungsplanpflicht im früheren BauG kam daher einem be- wusst negativen Entscheid des Gesetzgebers gleich. Dieser hat mit anderen Worten die Möglichkeit einer Überbauungsplanpflicht nicht übersehen, sondern sich stillschweigend (aber bewusst) – im negati- ven Sinn – dagegen entschieden (BDE Nr. 56/2009 vom 3. November 2009, Erw. 2.3.3). Die Vorgabe im Richtplan von Z.___, wonach eine Überbauung des Grundstücks Nr. 001 nur auf der Basis eines Son- dernutzungsplans erfolgen darf, steht damit mit dem damals gelten- den, übergeordneten kantonalen Recht im Widerspruch und kann da- mit von vornherein keine Anwendung im vorliegenden Baubewilli- gungsverfahren finden. Folglich sieht auch der derzeit geltende, am</w:t>
      </w:r>
    </w:p>
    <w:p>
      <w:r>
        <w:rPr>
          <w:b/>
        </w:rPr>
        <w:t>E. 5.3</w:t>
      </w:r>
    </w:p>
    <w:p>
      <w:r>
        <w:t>Inzwischen sieht das seit dem 1. Oktober 2017 geltende PBG in Art. 7. Abs. 3 Bst. c zwar neu vor, dass im Zonenplan das Bauen in konkret bezeichneten Gebieten vom Erlass eines Sondernutzungs- plans abhängig gemacht werden kann. Diese Vorschrift ist indessen nicht direkt anwendbar, sondern bedarf der vorgängigen Anpassung der Rahmennutzungsordnung ans neue Recht; diese steht in Z.___ noch aus, weshalb auch unter Berücksichtigung der neuen Bestim- mung im PBG vorliegend noch keine Sondernutzungsplanpflicht be- steht.</w:t>
      </w:r>
    </w:p>
    <w:p>
      <w:r>
        <w:t>6.</w:t>
      </w:r>
    </w:p>
    <w:p>
      <w:r>
        <w:t>Die Rekurrenten rügen weiter, die Nutzungsplanung von Z.___ stamme aus der Zeit vor dem Inkrafttreten des ISOS. Zudem habe der Kanton St.Gallen seinen Richtplan bereits den bundesrechtlichen – aus dem ISOS resultierenden – Vorgaben angepasst und die Umset- zung als "Festsetzung" qualifiziert. Fehle es – wie vorliegend – auf kommunaler Ebene noch an der Umsetzung der Bundesinventare,</w:t>
      </w:r>
    </w:p>
    <w:p>
      <w:r>
        <w:t>Entscheid des Baudepartementes SG (Nr. 54/2019), Seite 12/21</w:t>
      </w:r>
    </w:p>
    <w:p>
      <w:r>
        <w:t>müssten diese – und selbstverständlich auch der behördenverbindli- che kantonale Richtplan – direkt auf ein Einzelbauvorhaben durchgrei- fen. Demgegenüber ist die Rekursgegnerin der Ansicht, das ISOS komme im Baubewilligungsverfahren nicht direkt zur Anwendung, son- dern einzig in der Nutzungsplanung oder im Rahmen einer Interessen- abwägung.</w:t>
      </w:r>
    </w:p>
    <w:p>
      <w:r>
        <w:t>6.1 Das ISOS trat für Z.___ bereits am 1. Mai 2010 in Kraft. Das Gebiet N.___ ist darin als Umgebungsrichtung U-Ri XI (Aufnahmeka- tegorie "ab") aufgeführt und als unerlässlicher und empfindlicher Teil des Ortsbilds beschrieben. Weiter sieht das ISOS für das Gebiet N.___ (einschliesslich des Grundstücks Nr. 001) das Erhaltungsziel "a" vor, das die Erhaltung der Beschaffenheit als Kulturland oder Freifläche vorsieht. Zusätzlich empfiehlt das Bundesinventar, die Umgebungs- richtung im Bereich N.___ nicht als Baugebiet vorzusehen. Die SchutzV von Z.___, gemäss welcher das Gebiet N.___ und namentlich das Grundstück Nr. 001 trotzdem ausserhalb des Ortsbildschutzge- biets liegen, wurde am 16. Juli 2010 vom Baudepartement – unter Ein- bezug der DMP – genehmigt. Nach dem geltenden Zonenplan, geneh- migt am 9. März 2011, ist das Grundstück Nr. 001 in der Folge sogar vom üG der Bauzone zugewiesen worden. Entgegen der Auffassung der Rekurrenten stammt die geltende Nutzungsplanung von Z.___ da- mit nicht aus der Zeit vor dem Inkrafttreten des ISOS. Vielmehr erfolg- ten sowohl die Genehmigung der SchutzV als auch jene des Zonen- plans nach Inkrafttreten und in Kenntnis der Vorgaben und Empfeh- lungen des ISOS.</w:t>
      </w:r>
    </w:p>
    <w:p>
      <w:r>
        <w:t>6.2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des Bundesgesetzes über den Natur- und Heimatschutz [SR 451; abgekürzt NHG]). Diese Schutzbestimmung gilt indes, wie Art. 6 Abs. 2 NHG festhält, lediglich bei der Erfüllung von Bundesaufgaben (Art. 2 und 3 NHG) in unmittel- barer Weise. Soweit wie vorliegend keine Bundesaufgabe in Frage steht, wird der Schutz von Ortsbildern vorab durch kantonales und kommunales Recht gewährleistet. Dies ergibt sich verfassungsrecht- lich aus Art. 78 Abs. 1 der Bundesverfassung (SR 101; abgekürzt BV), wonach die Kantone für den Natur- und Heimatschutz zuständig sind (BGE 135 II 209 Erw. 2.1; A. MARTI, in: St.Galler Kommentar BV, 3. Aufl., 2014 Rz. 4 zu Art. 78 BV; N. DAJCAR/A. GRIFFEL, Basler Kom- mentar BV, 2015, Rz. 8 ff. zu Art. 78 BV). Auch bei der Erfüllung von kantonalen und kommunalen Aufgaben sind Bundesinventare wie das ISOS indes von Bedeutung. Die Pflicht zur Beachtung findet ihren Nie- derschlag zum einen in der Anwendung der die Schutzanliegen um- setzenden (Nutzungs-)Planung, zum andern darin, dass im Einzelfall erforderliche Interessenabwägungen im Licht der Heimatschutzanlie- gen vorzunehmen sind (grundlegend: BGE 135 II 209 Erw. 2.1; vgl. auch J. LEIMBACHER, Zur Bedeutung des Bundesgerichtsentscheides Rüti [BGE 135 II 209] für das ISOS und das IVS, Rechtsgutachten,</w:t>
      </w:r>
    </w:p>
    <w:p>
      <w:r>
        <w:t>Entscheid des Baudepartementes SG (Nr. 54/2019), Seite 13/21</w:t>
      </w:r>
    </w:p>
    <w:p>
      <w:r>
        <w:t>2012, S. 36 ff.) sowie bei der Auslegung unbestimmter Begriffe des Baurechts (Urteil des Bundesgerichtes 1C_488/2015 vom 24. August 2016 Erw. 4.3 mit Hinweisen).</w:t>
      </w:r>
    </w:p>
    <w:p>
      <w:r>
        <w:t>6.3 Seit dem 1. Juli 2010 verpflichtet Art. 4a der eidgenössischen Verordnung über das Bundesinventar der schützenswerten Ortsbilder der Schweiz (SR 451.12; abgekürzt VISOS) die Kantone, das ISOS bei der Erstellung ihrer Richtpläne zu berücksichtigen. Der Kanton St.Gallen hat in der Folge die Ortsbilder von nationaler und kantonaler Bedeutung in seinen Richtplan aufgenommen. Im Kapitel "Siedlung", Koordinationsblatt S31 ("schützenswerte Ortsbilder"), wird folgender Beschluss gefasst: "Als schützenswerte Ortsbilder von nationaler und kantonaler Bedeutung werden die im Anhang aufgelisteten Ortsbilder (darunter auch die Gemeinde Z.___ ["KleinGemeinde/Flecken"]), fest- gelegt. Ziel ist, die topographischen, räumlichen und architekturhisto- rischen Qualitäten, die zum nationalen oder kantonalen Wert der Orts- bilder führen, ungeschmälert zu erhalten und eine irreversible Schädi- gung zu vermeiden. Zu diesem Zweck wird jedes Ortsbild in Ortsteile – Gebiete, Baugruppen, Umgebungszonen und Umgebungsrichtun- gen – aufgeschlüsselt und darauf basierend jedem Ortsteil ein Erhal- tungsziel zugeteilt, das Vorschläge zum Bewahren und Gestalten ver- bindet. Die Erhaltungsziele bezwecken einerseits, die Substanz, die Struktur oder den Charakter der bebauten Gebiete zu erhalten und an- derseits, die Beschaffenheit oder die wesentlichen Eigenschaften der Umgebung zu erhalten." Des Weiteren enthält der Richtplan folgende Planungsanweisung: "Mit Massnahmen der Ortsplanung stellen die Gemeinden den Schutz der Ortsbilder von nationaler und kantonaler Bedeutung parzellenscharf und grundeigentümerverbindlich innert zehn Jahren ab Genehmigung der Richtplan-Anpassung 12 durch den Bundesrat sicher. Dieser Richtplaninhalt wurde am 5. März 2013 vom Bundesrat genehmigt. Offenbar aufgrund der erst zwei Jahre zuvor er- folgten Genehmigung des totalrevidierten Zonenplans bzw. der erst drei Jahre davor erfolgten Genehmigung der SchutzV und mit Blick auf den Grundsatz der Planbeständigkeit sah die Vorinstanz keine Veran- lassung, ihre Zonenordnung erneut zu revidieren, zumal die Genehmi- gung der beiden Planerlasse durch die kantonalen Stellen nach In- krafttreten und in Kenntnis der Vorgaben und Empfehlungen des ISOS erfolgt war.</w:t>
      </w:r>
    </w:p>
    <w:p>
      <w:r>
        <w:t>6.4 Soweit die Rekurrenten die Auffassung vertreten, der kantonale Richtplan und das ISOS (und nicht die kommunale Zonenordnung) seien als Entscheidgrundlagen für das umstrittene Baugesuch mass- gebend, ist ihnen nicht zu folgen. Wie das Bundesgericht ausgeführt hat, kommt dem ISOS seiner Natur nach einem Sachplan und Konzept im Sinn von Art. 13 des Bundesgesetzes über die Raumplanung (SR 700; abgekürzt RPG) gleich. Im Rahmen der allgemeinen Pla- nungspflicht der Kantone (Art. 2 RPG) legen diese die Planungsgrund- lagen in ihrer Richtplanung im Allgemeinen fest (Art. 6 RPG) und be- rücksichtigen die Bundesinventare als besondere Form von Konzep- ten und Sachplänen im Speziellen (Art. 6 Abs. 4 RPG). Aufgrund der Behördenverbindlichkeit der Richtplanung (Art. 9 RPG) finden die</w:t>
      </w:r>
    </w:p>
    <w:p>
      <w:r>
        <w:t>Entscheid des Baudepartementes SG (Nr. 54/2019), Seite 14/21</w:t>
      </w:r>
    </w:p>
    <w:p>
      <w:r>
        <w:t>Schutzanliegen des Bundesinventars auf diese Weise Eingang in die Nutzungsplanung (Art. 14 ff. RPG), insbesondere in die Ausscheidung von Schutzzonen (Art. 17 Abs. 1 RPG) und in die Anordnung von an- deren Schutzmassnahmen (Art. 17 Abs. 2 RPG). Erst eine derart aus- gestaltete Nutzungsplanung ist auch für die Eigentümer verbindlich (BGE 135 II 209 Erw. 2.1), und erst nach Erstellen der kantonalen Richtpläne kann die weitere raumplanerische Tätigkeit mit dem Ziel, grundeigentümerverbindliche Instrumente zu erlassen, fortgeführt werden (WALDMANN/HÄNNI, Handkommentar RPG, 2006, Vorbemer- kungen zu Art. 6-12, Rz. 3 ff.). Damit fällt eine direkte Anwendbarkeit des kantonalen Richtplans in einem Baubewilligungsverfahren ausser Betracht.</w:t>
      </w:r>
    </w:p>
    <w:p>
      <w:r>
        <w:t>6.5 Aus dem ISOS und dem kantonalen Richtplan lässt sich somit für die Gemeinde die Verpflichtung ableiten, den Schutz des Ortsbilds in die Nutzungsplanung zu übernehmen. Das Inventar ist aber nicht als direkt anwendbares Recht zu verstehen. Vielmehr hat nach Prü- fung der geeigneten Massnahmen eine Umsetzung in die entspre- chenden Erlasse zu erfolgen. Erst wenn diese grundeigentümerver- bindlichen Festlegungen erfolgt sind, finden sie im Baubewilligungs- verfahren Anwendung. Damit ist im vorliegenden Fall auch das ISOS nur mittelbar, über die kommunale Nutzungsplanung, nicht aber un- mittelbar im Baubewilligungsverfahren von Bedeutung (Urteil des Bun- desgerichtes 1C_488/2015 vom 24. August 2016 Erw. 4.5.5 mit Hin- weisen).</w:t>
      </w:r>
    </w:p>
    <w:p>
      <w:r>
        <w:t>6.6 Die Rekursgegnerin bringt vor, dass das Baugrundstück Nr. 001 vom ISOS gar nicht als Schutzgegenstand (Ortsbild von nationaler Be- deutung) bestimmt werde, sondern dass es lediglich im Bereich einer "Umgebungsrichtung" liege. Die Rekurrenten sind demgegenüber der Ansicht, dass mit dem ENHK-Gutachten – über das ISOS hinaus – bereits eine verbindliche Konkretisierung der Schutzziele erfolgt sei; eine Überbauung des Grundstücks komme deshalb nicht mehr in Frage. Das ENHK-Gutachten geht davon aus, dass das Baugrund- stück gemäss ISOS im Bereich "der nach Osten offenen Umgebungs- richtung U-Ri XI (N.___)" liege. Diese Umgebungsrichtung werde als ebenes und sanft ansteigendes Wiesland bezeichnet, wegen ihres grossmehrheitlich unbebauten Charakters als unerlässlicher und emp- findlicher Bereich bewertet (Aufnahmekategorie "ab") und ihr daher eine "gewisse" Bedeutung beigemessen. Die ENHK gelangt im Rah- men ihrer Beurteilung zum Ergebnis, dass das Grundstück Nr. 001 zum noch weitgehend unbebauten Hangfuss gehöre, der mit dem O.___ ein Ensemble bilde. Die inzwischen erfolgte Einzonung des Grundstücks Nr. 001 vom üG in die W3 wird im ENHK-Gutachten als sehr problematisch beurteilt, weil sie den Blick auf das Ensemble des O.___ beeinträchtige. Die ENHK vertrat deshalb im Gutachten die An- sicht, dass zum O.___ hin langfristig ein klarer Siedlungsrand definiert werden müsse. Die zukünftige Bebauung dürfe die Hangfusslinie nicht überschreiten. Damit der Hangfuss konsequent freigehalten werden</w:t>
      </w:r>
    </w:p>
    <w:p>
      <w:r>
        <w:t>Entscheid des Baudepartementes SG (Nr. 54/2019), Seite 15/21</w:t>
      </w:r>
    </w:p>
    <w:p>
      <w:r>
        <w:t>könne, müsse das Grundstück Nr. 001 ausgezont werden. Könne die- ser Empfehlung nicht gefolgt werden, müsse die Bebauung in diesem Bereich zumindest auf maximal zwei Geschosse beschränkt werden.</w:t>
      </w:r>
    </w:p>
    <w:p>
      <w:r>
        <w:t>Der Einwand der Rekursgegnerin, die Bedeutung von im ISOS ledig- lich mit einem Richtungspfeil gekennzeichneten Umgebungsrichtun- gen sei unklar, es fehle ihnen an der hinreichenden Konkretisierung und es könne der Planungsbehörde nicht zugemutet werden, blosse Umgebungsrichtungen in ihrer Nutzungsplanung einer überzeugen- den planerischen Lösung zuzuführen, ist unter diesen Umständen un- begründet. Vielmehr ist den Rekurrenten beizupflichten, dass die Schutzziele für das Gebiet des Unteren O.___ aufgrund des ENHK- Gutachtens vom 12. Juli 2013 zwischenzeitlich (nach dem Inkrafttre- ten des ISOS) tatsächlich konkretisiert worden sind.</w:t>
      </w:r>
    </w:p>
    <w:p>
      <w:r>
        <w:t>6.7 Vorinstanz und Rekursgegnerin machen indessen geltend, der Grundsatz der Planbeständigkeit verbiete eine neuerliche Anpassung der Grundordnung, nachdem diese erst seit dem Jahr 2011 Gültigkeit habe.</w:t>
      </w:r>
    </w:p>
    <w:p>
      <w:r>
        <w:t>6.7.1 Nach Art. 21 Abs. 2 RPG werden Nutzungspläne überprüft und nötigenfalls angepasst, wenn sich die Verhältnisse erheblich geändert haben. Ein Zonenplan kann seinen Zweck nur erfüllen, wenn er eine gewisse Beständigkeit aufweist. Anderseits sind Pläne änderbar, weil dem Grundeigentümer kein Anspruch auf dauernden Verbleib seines Lands in derselben Zone zukommt und Planung und Wirklichkeit bei Bedarf in Übereinstimmung gebracht werden müssen. Für die Frage, ob die Änderung der Verhältnisse erheblich ist und damit ein öffentliches Interesse an der Planänderung besteht, bedarf es einer Interessenabwägung unter Berücksichtigung u.a. der Geltungsdauer des anzupassenden Zonenplans, seines Inhalts, des Ausmasses der beabsichtigten Änderung und deren Begründung. Je neuer ein Zonenplan ist, desto mehr darf mit seiner Beständigkeit gerechnet werden, und je einschneidender sich die beabsichtigte Änderung auswirkt, umso gewichtiger müssen die Gründe sein, die für die Planänderung sprechen (Urteil des Bundesgerichtes 1C_1/2009 vom 27. Juli 2009 Erw. 2.1 mit Hinweisen).</w:t>
      </w:r>
    </w:p>
    <w:p>
      <w:r>
        <w:t>6.7.2 Nach Ablauf des Planungshorizonts, der für Bauzonen 15 Jahre beträgt (Art. 15 Bst. b RPG), sind Zonenpläne grundsätzlich einer Überprüfung zu unterziehen und nötigenfalls anzupassen.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des Bundesgerichtes 1C_534/2012 vom 16. Juli 2013 Erw. 2.3.1 und 1C_306/2010 vom 2. Dezember 2010 Erw. 2.1; BDE Nr. 2/2019 vom 25. Januar 2019 Erw. 4). Für eine Planänderung ist es</w:t>
      </w:r>
    </w:p>
    <w:p>
      <w:r>
        <w:t>Entscheid des Baudepartementes SG (Nr. 54/2019), Seite 16/21</w:t>
      </w:r>
    </w:p>
    <w:p>
      <w:r>
        <w:t>nötig, dass die geltende Zonenordnung in erheblichem Mass den ge- wandelten öffentlichen Interessen nicht mehr entspricht. Erhebliche Veränderungen nach Art. 21 Abs. 2 RPG liegen vor, wenn das Ge- meinwesen nach der allgemeinen Erfahrung andere Festlegungen ge- troffen hätte, sofern die geänderten Verhältnisse zur Zeit der Ausar- beitung der Nutzungsplanung massgeblich gewesen wären. Dazu ge- hören insbesondere tatsächliche Umstände, wie etwa die Bevölke- rungs- und Wirtschaftsentwicklung. Keinen wichtigen Grund für eine Planrevision stellt grundsätzlich die Änderung des politischen Willens bzw. des Volkswillens dar (WALDMANN/HÄNNI, a.a.O, Art. 21, N 20 mit Hinweis; BDE Nr. 12/2015 vom 16. Februar 2015 Erw. 4.1.1). Planän- derungen haben stets planerisch begründet zu sein und müssen ei- nem öffentlichen Interesse entsprechen. Allein etwa die Änderung der Eigentumsverhältnisse oder ein seit der Planfestsetzung entstandenes privates Interesse gilt nicht als wesentliche Veränderung der Verhält- nisse (Urteil des Bundesgerichtes 1A.167/2002/1P.425/2002 vom</w:t>
      </w:r>
    </w:p>
    <w:p>
      <w:r>
        <w:rPr>
          <w:b/>
        </w:rPr>
        <w:t>E. 9</w:t>
      </w:r>
    </w:p>
    <w:p>
      <w:r>
        <w:t>März 2011 vom Baudepartement genehmigte Zonenplan von Z.___ für das Baugrundstück keine Sondernutzungsplanpflicht vor, weshalb das Grundstück Nr. 001 aufgrund der geltenden, grundeigentümerver- bindlichen Regelbauvorschriften überbaut werden darf.</w:t>
      </w:r>
    </w:p>
    <w:p>
      <w:r>
        <w:rPr>
          <w:b/>
        </w:rPr>
        <w:t>E. 14</w:t>
      </w:r>
    </w:p>
    <w:p>
      <w:r>
        <w:t>Januar 2003 Erw. 3.7.2)</w:t>
      </w:r>
    </w:p>
    <w:p>
      <w:r>
        <w:t>6.7.3 Die letzte Zonenplanrevision der Gemeinde Z.___ stammt vom 9. März 2011. Seit der Genehmigung der Gesamtrevision und der Ein- reichung des vorliegend umstrittenen Baugesuchs vergingen also nur sieben Jahre. Es handelt sich somit beim Zonenplan aus raumplaneri- scher Sicht noch um einen sehr neuen Plan. Das Interesse an der Be- ständigkeit des Plan ist dementsprechend hoch zu gewichten (BDE Nr. 2/2019 vom 25. Januar 2019 Erw. 4).</w:t>
      </w:r>
    </w:p>
    <w:p>
      <w:r>
        <w:t>6.7.4 Weiter fällt ins Gewicht, dass entgegen der Ansicht der Rekur- renten auch keine erheblich geänderten Verhältnisse im Sinn von Art. 21 Abs. 2 RPG vorliegen. Zwar trifft es zu, dass die Schutzziele für das Gebiet des Unteren O.___s aufgrund des ENHK-Gutachtens vom 12. Juli 2013 – also nach Inkrafttreten des ISOS und des revidier- ten Zonenplans – noch konkretisiert worden sind. Das ändert indessen nichts daran, dass der geltende Zonenplan am 9. März 2011 vom Bau- departement – unter Einbezug der DMP und nach Inkrafttreten und in Kenntnis der Vorgaben und Empfehlungen des ISOS – genehmigt worden ist. Bereits damals war sowohl der Planungsbehörde als auch den im Rahmen des Genehmigungsverfahrens beteiligten kantonalen Stellen bewusst, dass das Grundstück Nr. 001 gemäss ISOS im Be- reich "der nach Osten offenen Umgebungsrichtung U-Ri XI (N.___)" liegt und darin als unerlässlicher und empfindlicher Teil des Ortsbilds beschrieben wird. Für das Gebiet N.___ (einschliesslich des Grund- stücks Nr. 001) sah bereits das ISOS das Erhaltungsziel "a" vor, das die Erhaltung der Beschaffenheit als Kulturland oder Freifläche ver- langte. Zusätzlich empfahl bereits das Bundesinventar ausdrücklich, dass die Umgebungsrichtung N.___ nicht als Baugebiet vorgesehen werden solle. Aufgrund dieser Beschreibung im ISOS bedurfte es der nachfolgenden Konkretisierungen im ENHK-Gutachten eigentlich gar nicht mehr. Planungs- und Genehmigungsbehörde wussten bereits aufgrund der Beschreibung im ISOS von der Bedeutung des Bau- grundstücks, weshalb sie eine Interessenabwägung anlässlich der Zo- nenplanrevision vornehmen mussten. Diese führte in der Folge zum</w:t>
      </w:r>
    </w:p>
    <w:p>
      <w:r>
        <w:t>Entscheid des Baudepartementes SG (Nr. 54/2019), Seite 17/21</w:t>
      </w:r>
    </w:p>
    <w:p>
      <w:r>
        <w:t>Ergebnis, dass das Grundstück Nr. 001 zwar vom üG der Bauzone zugewiesen wurde. Dies aber nicht unbesehen, sondern unter Berück- sichtigung der sensiblen Lage des Grundstücks. Es wurde deshalb bei der Zoneneinteilung differenziert vorgegangen, indem nur die südli- che, direkt am Hangfuss gelegene Hälfte des Grundstücks der W3 zu- geteilt wurde. Dagegen wurde die nördliche, höher gelegene Hälfte des Grundstücks Nr. 001 nur mehr der W2c und der höchstgelegene Grundstückbereich der Grünzone zugewiesen. Dem ISOS wurde da- mit im Rahmen der Zonenplanrevision Beachtung geschenkt. Folglich liegen heute keine wesentlich geänderten Verhältnisse vor, die eine Anpassung des Zonenplans notwendig machen würden. Es ist damit nicht zu beanstanden, wenn die Vorinstanz das Baugesuch aufgrund der geltenden Zonierung und der zugehörigen Regelbauvorschriften beurteilte.</w:t>
      </w:r>
    </w:p>
    <w:p>
      <w:r>
        <w:t>7.</w:t>
      </w:r>
    </w:p>
    <w:p>
      <w:r>
        <w:t>Die Rekurrenten bestreiten nicht, dass das Bauvorhaben den Regel- bauvorschriften entspricht. Sie sind allerdings der Ansicht, dass das Projekt viel zu massiv in Erscheinung trete und eine Verunstaltung des Orts- und Landschaftsbilds nach sich ziehe.</w:t>
      </w:r>
    </w:p>
    <w:p>
      <w:r>
        <w:t>7.1 Das Verunstaltungsverbot ist in Art. 99 PBG geregelt und vorlie- gend unmittelbar anwendbar. Inhaltlich deckt sich der neue Art. 99 PBG im Wesentlichen mit Art. 93 BauG. Nach Art. 99 Abs. 1 PBG sind Bauten und Anlagen untersagt, die das Orts- oder Landschaftsbild ver- unstalten. Das kantonale Recht regelt die Frage der Ästhetik von Bau- ten und Anlagen, insbesondere den Begriff der Verunstaltung, ab- schliessend. Von einer Verunstaltung im Sinn von Art. 99 Abs. 1 PBG kann nach ständiger Lehre und Rechtsprechung zu Art. 93 Abs. 1 BauG nur gesprochen werden, wenn etwas offensichtlich Unschönes geschaffen wird. Eine Verunstaltung darf nicht leichthin angenommen werden. Verunstaltung bedeutet eine schwerwiegende Verletzung äs- thetischer Werte. Gleichbedeutend ist die Bezeichnung schwere, grobe oder erhebliche Beeinträchtigung. Diese Voraussetzungen sind dann nicht erfüllt, wenn eine Baute oder Anlage von einem ästhetisch ansprechbaren Durchschnittsbürger zwar nicht als schön empfunden wird, diese aber keine positiv unschöne und ärgerliche Wirkung aus- übt. Ein Bau oder eine Anlage muss sich als qualifiziert unschön be- zeichnen lassen (GVP 1998 Nr. 81; B. ZUMSTEIN, Die Anwendung der ästhetischen Generalklauseln des kantonalen Baurechts, Diss. St.Gal- len 2001, S. 131). Eine Verunstaltung ist nur gegeben, wenn eine er- heblich ungünstige Wirkung auf das Landschafts- und Ortsbild vorliegt (BGE 97 I 642). Ein wesentlicher Gesichtspunkt bei der Prüfung der Einfügung einer Massnahme in das Orts- und Landschaftsbild ist die Stärke des Gegensatzes zwischen dem zu beurteilenden Objekt und der Umgebung (M. ZINGG, Naturschutz und Heimatschutz, insbeson- dere nach st.gallischem Recht, Diss. Zürich 1975, S. 89). Ein Bauvor- haben ist daher in ästhetischer Hinsicht nicht für sich allein zu beurtei- len, sondern es muss in Beziehung zu seiner Umwelt gesetzt und in Bezug auf die Gesamtwirkung beurteilt werden (ZUMSTEIN, a.a.O., S. 105 und 109 f.). Nur ein Gegensatz zum Bestehenden, der erheblich</w:t>
      </w:r>
    </w:p>
    <w:p>
      <w:r>
        <w:t>Entscheid des Baudepartementes SG (Nr. 54/2019), Seite 18/21</w:t>
      </w:r>
    </w:p>
    <w:p>
      <w:r>
        <w:t>stört, gilt demnach gemäss der Rechtsprechung als Verunstaltung (Ur- teil des Bundesgerichtes 1C_346/2007 vom 16. Mai 2008 Erw. 3.3.1; BDE Nr. 32/2018 vom 9. Juli 2018 Erw. 5).</w:t>
      </w:r>
    </w:p>
    <w:p>
      <w:r>
        <w:t>7.2 Von einer Verunstaltung kann vorliegend keine Rede sein. Die bestehenden Bauten an der M.___- und N.___strasse präsentierten sich anlässlich des Rekursaugenscheins vom 24. Januar 2017 (im Verfahren Nr. 16-3578) völlig heterogen, weshalb das umstrittene Bauvorhaben von vornherein keinen erheblich störenden Gegensatz zum Bestehenden zu schaffen in der Lage ist. Hinzu kommt, dass nach Art. 8 BauR in der W3 eine Gebäudehöhe von 10,5 m und eine First- höhe von 14,5 m zulässig ist, wogegen in der W2c die Gebäudehöhe 8 m und die Firsthöhe 12 m beträgt. In beiden Zonen ist nach den Re- gelbauvorschriften über dem obersten Vollgeschoss zudem die Erstel- lung eines zusätzlichen Dachgeschosses zulässig. Das bewilligte Pro- jekt verzichtet bei beiden Mehrfamilienhäusern auf ein Dachgeschoss. Die Oberkante des Flachdachs des vertikal gestaffelten Hauses "Tal" liegt gemäss den bewilligten Plänen beim unteren, an der M.___strasse gelegenen Gebäudeteil um 10,45 m und beim höheren Gebäudeteil um 8,85 m über dem jeweiligen Niveaupunkt; folglich wird beim Haus "Tal" nicht nur auf die Erstellung eines Dachgeschosses verzichtet (und damit die Firsthöhe von 14,5 m nicht ausgenutzt), son- dern es wird sogar die in der W3 zulässige Gebäudehöhe nicht aus- genutzt. Das hangaufwärts gelegene Haus "Berg" weist eine Gebäu- dehöhe von nur 5,85 m auf und unterschreitet damit die in der W2c zulässige Gebäudehöhe um 2,15 m. Unter diesen Umständen kann keine Rede davon sein, das Bauvorhaben nehme auf Ortsbild und Landschaft keine Rücksicht. Im Gegenteil ist mit der Vorinstanz davon auszugehen, dass es der Rekursgegnerin zusammen mit der Gemein- debildkommission Z.___ durchaus gelungen ist, das umstrittene Pro- jekt bestmöglichst den speziellen örtlichen Gegebenheiten anzupas- sen. Die DMP kommt deshalb in ihrem Amtsbericht vom 28. März 2019 zum Schluss, dass sich die Neubauten mit den abgestuften Baukör- pern, ihrer sachlich-dynamischen Gliederung, den ausgewogenen Proportionen und der zurückhaltenden Farbgebung architektonisch gut in das Gelände und die Umgebung einfügten. Aufgrund der beste- henden, relativ dichten und bis zu dreistöckigen Bebauung (plus Gie- beldach) in der Ebene vor dem Hangfuss des O.___ und der einge- schränkten Sichtverhältnisse auf den Hangfuss sei daher die Erstel- lung der umstrittenen Neubauten mit vorne drei und hinten zwei Ge- schossen (jeweils ohne Attikageschoss, Dachaufbauten oder Giebel- dach) möglich.</w:t>
      </w:r>
    </w:p>
    <w:p>
      <w:r>
        <w:t>8.</w:t>
      </w:r>
    </w:p>
    <w:p>
      <w:r>
        <w:t>Letztlich beanstanden die Rekurrenten die Auferlegung der Ein- sprachegebühr von Fr. 1'200.– im erstinstanzlichen Verfahren.</w:t>
      </w:r>
    </w:p>
    <w:p>
      <w:r>
        <w:t>8.1 Nach Art. 94 Abs. 1 VRP hat die vorgeschriebene Gebühr zu bezahlen, wer eine Amtshandlung zum eigenen Vorteil oder durch sein Verhalten veranlasst. Er kann überdies zum Ersatz der Barauslagen</w:t>
      </w:r>
    </w:p>
    <w:p>
      <w:r>
        <w:t>Entscheid des Baudepartementes SG (Nr. 54/2019), Seite 19/21</w:t>
      </w:r>
    </w:p>
    <w:p>
      <w:r>
        <w:t>der Behörde verpflichtet werden. Von den Kosten eines Gesuchsver- fahrens sind die Kosten für ein Einspracheverfahren zu unterscheiden. Das Einspracheverfahren dient der institutionalisierten Ausübung des rechtlichen Gehörs. Damit ist es verfassungsmässig geboten, das rechtliche Gehör frei von Kostenrisiken zu garantieren (R. HIRT, Die Regelung der Kosten nach st.gallischem Verwaltungsrechtspflegege- setz, Lachen/St.Gallen 2004, S. 37). In BGE 143 II 467 Erw. 2.5 f. hat das Bundesgericht darüber hinaus entschieden, dass Kosten des Ein- spracheverfahrens dem Einsprecher grundsätzlich auch im Baubewil- ligungsverfahren nicht auferlegt werden dürfen. Es ist vielmehr am Baugesuchsteller als Verursacher des Verwaltungsakts, sämtliche Kosten, das heisst auch jene des Einspracheverfahrens, zu überneh- men. Dem Einsprecher können sie nur auferlegt werden, wenn er die Verfahrensregeln verletzt hat oder wenn eine Einsprache mutwilligen Charakter hat.</w:t>
      </w:r>
    </w:p>
    <w:p>
      <w:r>
        <w:t>8.2 Vorliegend haben die Rekurrenten weder Verfahrensregeln ver- letzt noch die Einsprache mutwillig erhoben. Folglich kann ihr die Ein- sprachegebühr nicht auferlegt werden. Der Antrag auf Aufhebung der Gebühr des angefochtenen Beschlusses ist damit gutzuheissen und Ziff. 3 des Beschlusses der Baukommission Z.___ vom 8. Oktober 2018 ist aufzuheben.</w:t>
      </w:r>
    </w:p>
    <w:p>
      <w:r>
        <w:t>9.</w:t>
      </w:r>
    </w:p>
    <w:p>
      <w:r>
        <w:t>Zusammenfassend ergibt sich, dass die Erteilung der Baubewilligung nicht zu beanstanden ist. Für das Grundstück Nr. 001 besteht keine Sondernutzungsplanpflicht und das ISOS ist im vorliegenden Baube- willigungsverfahren nicht direkt anwendbar; abgesehen davon wurde es mit der letzten Zonenplanrevision planungsrechtlich umgesetzt. Der Rekurs erweist sich somit – mit Ausnahme der beanstandeten Ent- scheidgebühr für das Einspracheverfahren – als unbegründet und ist deshalb abzuweisen, soweit darauf einzutreten ist.</w:t>
      </w:r>
    </w:p>
    <w:p>
      <w:r>
        <w:t>10.</w:t>
      </w:r>
    </w:p>
    <w:p>
      <w:r>
        <w:t>10.1 Nach Art. 95 Abs. 1 VRP hat in Streitigkeiten jener Beteiligte die Kosten zu tragen, dessen Begehren ganz oder teilweise abgewiesen werden. Die Entscheidgebühr beträgt gesamthaft Fr. 4'000.– und setzt sich wie folgt zusammen: Fr. 1'200.– für den Nichteintretensentscheid, Fr. 2'000.– für die Abweisung des Rekurses und Fr. 800.– für dessen Gutheissung bezüglich der Einsprachegebühr (Nr. 10.01 des Gebüh- rentarifs für die Kantons- und Gemeindeverwaltung, sGS 821.5). Dem Ausgang des Verfahrens entsprechend bezahlen C.___, A.___ sowie B.___ für den Nichteintretensentscheid unter solidarischer Haftung (Art. 96bis VRP) jeweils Fr. 400.–. E.___ sowie D.___ bezahlen – unter solidarischer Haftung – für die Abweisung des Rekurses jeweils Fr. 1'000.–. Die Politische Gemeinde Z.___ bezahlt aufgrund ihres Fehlers bei der Verlegung der Einsprachegebühr amtliche Kosten von Fr. 800.–; auf deren Erhebung wird jedoch verzichtet (Art. 95 Abs. 3 VRP).</w:t>
      </w:r>
    </w:p>
    <w:p>
      <w:r>
        <w:t>Entscheid des Baudepartementes SG (Nr. 54/2019), Seite 20/21</w:t>
      </w:r>
    </w:p>
    <w:p>
      <w:r>
        <w:t>10.2 Der vom Vertreter der Rekurrenten am 15. November 2018 ge- leistete Kostenvorschuss von Fr. 1'000.– wird den Rekurrenten je- weils hälftig (auf den Nichteintretensentscheid und die Abweisung des Rekurses) angerechnet.</w:t>
      </w:r>
    </w:p>
    <w:p>
      <w:r>
        <w:t>11.</w:t>
      </w:r>
    </w:p>
    <w:p>
      <w:r>
        <w:t>Rekurrenten und Rekursgegnerin stellen ein Begehren um Ersatz der ausseramtlichen Kosten.</w:t>
      </w:r>
    </w:p>
    <w:p>
      <w:r>
        <w:t>11.1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11.2 Die Rekurrenten unterliegen mit ihren Anträgen im Wesentli- chen und obsiegen nur in einem untergeordneten Punkt. Da das Ver- fahren in tatsächlicher und rechtlicher Hinsicht Schwierigkeiten bot, die den Beizug eines Rechtsvertreters rechtfertigen, besteht zumindest Anspruch auf eine reduzierte ausseramtliche Entschädigung (Art. 98bis VRP). Weil keine Kostennote vorliegt, ist die ausseramtliche Entschä- digung in Anwendung von Art. 6 in Verbindung mit Art. 22 der Hono- rarordnung für Rechtsanwälte und Rechtsagenten (sGS 963.75; abge- kürzt HonO) ermessensweise auf Fr. 800.– (zuzüglich Mehrwert- steuer) festzulegen; sie ist infolge des Fehlers der Vorinstanz bei der Kostenverlegung von der Politischen Gemeinde Z.___ zu bezahlen.</w:t>
      </w:r>
    </w:p>
    <w:p>
      <w:r>
        <w:t>11.3 Die Rekursgegnerin obsiegt mit ihren Anträgen, womit grund- sätzlich Anspruch auf eine ausseramtliche Entschädigung besteht (Art. 98bis VRP). Weil keine Kostennote vorliegt, ist die ausseramtliche Entschädigung in Anwendung von Art. 6 in Verbindung mit Art. 22 HonO ermessensweise auf Fr. 2'750.– (zuzüglich Mehrwertsteuer) festzulegen; sie ist von den Rekurrenten zu gleichen Teilen zu bezah- len. Entscheid 1.</w:t>
      </w:r>
    </w:p>
    <w:p>
      <w:r>
        <w:t>a) Der Rekurs von C.___, A.___ sowie B.___, alle X.___, wird im Sinn der Erwägungen teilweise gutgeheissen; im Übrigen wird auf den Rekurs nicht eingetreten.</w:t>
      </w:r>
    </w:p>
    <w:p>
      <w:r>
        <w:t>b) Der Rekurs von E.___ sowie D.___, alle Y.___, wird im Sinn der Erwägungen teilweise gutgeheissen, im Übrigen abgewiesen.</w:t>
      </w:r>
    </w:p>
    <w:p>
      <w:r>
        <w:t>c) Ziff. 3 des Beschlusses der Baukommission Z.___ vom 8. Oktober 2018 wird aufgehoben.</w:t>
      </w:r>
    </w:p>
    <w:p>
      <w:r>
        <w:t>Entscheid des Baudepartementes SG (Nr. 54/2019), Seite 21/21</w:t>
      </w:r>
    </w:p>
    <w:p>
      <w:r>
        <w:t>2.</w:t>
      </w:r>
    </w:p>
    <w:p>
      <w:r>
        <w:t>a) C.___, A.___ sowie B.___ bezahlen unter solidarischer Haftung eine Entscheidgebühr von jeweils Fr. 400.–, insgesamt Fr. 1'200.–.</w:t>
      </w:r>
    </w:p>
    <w:p>
      <w:r>
        <w:t>b) Der am 15. November 2018 von lic.iur. Martin Pestalozzi, Rüthi ZH, geleistete Kostenvorschuss von Fr. 1'000.– wird hälftig, also mit Fr. 500.–, darauf angerechnet.</w:t>
      </w:r>
    </w:p>
    <w:p>
      <w:r>
        <w:t>c) E.___ sowie D.___ bezahlen unter solidarischer Haftung eine Entscheidgebühr von jeweils Fr. 1'000.–, insgesamt Fr. 2'000.–.</w:t>
      </w:r>
    </w:p>
    <w:p>
      <w:r>
        <w:t>d) Der am 15. November 2018 vom Rechtsvertreter geleistete Kos- tenvorschuss von Fr. 1'000.– wird hälftig, also mit Fr. 500.–, darauf angerechnet.</w:t>
      </w:r>
    </w:p>
    <w:p>
      <w:r>
        <w:t>e) Auf die Erhebung der amtlichen Kosten in der Höhe von Fr. 800.– bei der Politischen Gemeinde Z.___ wird verzichtet.</w:t>
      </w:r>
    </w:p>
    <w:p>
      <w:r>
        <w:t>3.</w:t>
      </w:r>
    </w:p>
    <w:p>
      <w:r>
        <w:t>a) Das Begehren von C.___, A.___, B.___, E.___ sowie D.___ um Ersatz der ausseramtlichen Kosten wird im Sinn der Erwägungen teil- weise gutgeheissen, im Übrigen abgewiesen. Die Politische Ge- meinde Z.___ entschädigt die Rekurrenten ausseramtlich mit insge- samt Fr. 800.– zuzüglich Mehrwertsteuer.</w:t>
      </w:r>
    </w:p>
    <w:p>
      <w:r>
        <w:t>b) Das Begehren von F.___ AG, Y.___, um Ersatz der ausseramt- lichen Kosten wird gutgeheissen. C.___, A.___, B.___, E.___ sowie D.___ entschädigen die Rekursgegnerin ausseramtlich mit insgesamt Fr. 2'750.– zuzüglich Mehrwertsteuer.</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