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17-4552 vom 28. April 2020</w:t>
      </w:r>
    </w:p>
    <w:p>
      <w:r>
        <w:t>SG Gerichte, 2020-04-28, DE</w:t>
      </w:r>
    </w:p>
    <w:p>
      <w:r>
        <w:rPr>
          <w:b/>
        </w:rPr>
        <w:t xml:space="preserve">Quelle: </w:t>
      </w:r>
      <w:r>
        <w:t>https://mcp.opencaselaw.ch/entscheid/sg_publikationen_17-4552</w:t>
      </w:r>
    </w:p>
    <w:p>
      <w:r>
        <w:t>FR: SG_PUBLIKATIONEN 17-4552 du 28 avril 2020</w:t>
      </w:r>
    </w:p>
    <w:p>
      <w:r>
        <w:t>IT: SG_PUBLIKATIONEN 17-4552 del 28 aprile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PBG in Kraft getreten und das BauG auf- gehoben worden (Art. 172 Bst. a PBG). Gemäss Art. 174 PBG wird in- dessen auf Nutzungspläne, die wie die vorliegenden bereits bei Voll- zugsbeginn des PBG nach Art. 29 BauG öffentlich aufgelegen sind, das bisherige Recht – mithin das Baugesetz, das Gesetz über die Ver- fahrenskoordination in Bausachen und das kommunale Baureglement – weiter angewendet.</w:t>
      </w:r>
    </w:p>
    <w:p>
      <w:r>
        <w:t>Entscheid des Baudepartementes SG (Nr. 25/2020), Seite 9/15</w:t>
      </w:r>
    </w:p>
    <w:p>
      <w:r>
        <w:rPr>
          <w:b/>
        </w:rPr>
        <w:t>E. 3</w:t>
      </w:r>
    </w:p>
    <w:p>
      <w:r>
        <w:t>Die Rekurrentin macht vorab eine Verletzung des rechtlichen Gehörs geltend, weil sie durch die am 4. Juli 2017 ergangenen Aufhebungen der Erlasse zum Kiesabbauplan S.___ und zur 2. Änderung des Kie- sabbauplans T.___ vom 12. April 1987 erheblich belastet worden sei und man ihr vorgängig keine Gelegenheit zu einer Stellungnahme ge- boten habe.</w:t>
      </w:r>
    </w:p>
    <w:p>
      <w:r>
        <w:rPr>
          <w:b/>
        </w:rPr>
        <w:t>E. 3.1</w:t>
      </w:r>
    </w:p>
    <w:p>
      <w:r>
        <w:t>Der Umfang des Anspruchs auf rechtliches Gehör wird durch die kantonalen Verfahrensvorschriften umschrieben. Wo sich dieser Rechtsschutz als ungenügend erweist, greifen die unmittelbar aus Art. 29 Abs. 2 der Bundesverfassung (SR 101; abgekürzt BV) folgen- den Minimalgarantien Platz. Nach Art. 15 Abs. 2 VRP sind Verfügun- gen, die erheblich belasten, nur zulässig, wenn die Betroffenen den wesentlichen Sachverhalt kennen und Gelegenheit zur Stellungnahme hatten. Ausgenommen ist die Veranlagung von Steuern, Taxen und Gebühren.</w:t>
      </w:r>
    </w:p>
    <w:p>
      <w:r>
        <w:rPr>
          <w:b/>
        </w:rPr>
        <w:t>E. 3.2</w:t>
      </w:r>
    </w:p>
    <w:p>
      <w:r>
        <w:t>Das Verfahren bei der Vorinstanz wurde durch das Gesuch der Rekurrentin vom 22. September 2016 auf Erlass von zwei Abbauplä- nen eingeleitet. Nur gerade fünf Tage später wurden die beiden Kie- sabbaupläne von der Vorinstanz am 27. September 2016 erlassen und anschliessend vom 24. Oktober bis 22. November 2016 öffentlich aufgelegt.</w:t>
      </w:r>
    </w:p>
    <w:p>
      <w:r>
        <w:t>Im Gesuchsverfahren wird durch Art. 15 Abs. 1 VRP das rechtliche Gehör ins Anfangsstadium des Verfahrens vorverlagert mit der Be- gründung, der Gehörsanspruch werde bereits mit der Einreichung des Gesuchs selbst gewährt, in welchem aus der Sicht des Gesuchstellers darzulegen ist, weshalb die ersuchte Massnahme oder Leistung ge- rechtfertigt sei. Eine erneute Gehörsgewährung im Verfahren ist dabei in der Regel nicht erforderlich. Die Behörde ist grundsätzlich nicht ge- halten, dem Gesuchsteller im Rahmen des rechtlichen Gehörs be- kannt zu geben, wie sie zu entscheiden gedenkt (siehe S. RIZVI/S. RISI, in Rizvi/Schindler/Cavelti: Praxiskommentar zum Ge- setz über die Verwaltungsrechtspflege, Zürich/St.Gallen 2020, Art. 15- 17 N 29). Der Gesuchsteller hat somit immer damit zu rechnen, dass sein Gesuch abgewiesen werden kann. Vor diesem Hintergrund be- stand für die Vorinstanz grundsätzlich keine Verpflichtung, die Rekur- rentin nach der Anhandnahme des Gesuchs und den Kontakten mit dem AREG darauf hinzuweisen, dass sie die beiden Abbaupläne auf- heben und die Einsprachen gutheissen werde.</w:t>
      </w:r>
    </w:p>
    <w:p>
      <w:r>
        <w:rPr>
          <w:b/>
        </w:rPr>
        <w:t>E. 3.3</w:t>
      </w:r>
    </w:p>
    <w:p>
      <w:r>
        <w:t>Die Rüge der Verletzung des rechtlichen Gehörs erweist sich damit als unbegründet.</w:t>
      </w:r>
    </w:p>
    <w:p>
      <w:r>
        <w:rPr>
          <w:b/>
        </w:rPr>
        <w:t>E. 4</w:t>
      </w:r>
    </w:p>
    <w:p>
      <w:r>
        <w:t>Die Rekurrentin stellt das Vorliegen einer offensichtlich fehlenden Be- willigungsfähigkeit nach Art. 4 Bst. b VKoG in Frage. Zudem sei in An- betracht der bereits erfolgten öffentlichen Auflage und der Weiterlei-</w:t>
      </w:r>
    </w:p>
    <w:p>
      <w:r>
        <w:t>Entscheid des Baudepartementes SG (Nr. 25/2020), Seite 10/15</w:t>
      </w:r>
    </w:p>
    <w:p>
      <w:r>
        <w:t>tung der Gesuche an die federführende kantonale Stelle ein Zurück- kommen auf Art. 4 Bst. b VKoG unzulässig. Die Vorinstanz hatte die Aufhebung der beiden Abbaupläne ausdrücklich mit der offensichtlich fehlenden Bewilligungsfähigkeit begründet und dabei die vorgesehene Abbauzeit von mehr als 140 Jahren angeführt. Dieser lange Zeitraum verunmögliche eine umfassende Interessenabwägung.</w:t>
      </w:r>
    </w:p>
    <w:p>
      <w:r>
        <w:rPr>
          <w:b/>
        </w:rPr>
        <w:t>E. 4.1</w:t>
      </w:r>
    </w:p>
    <w:p>
      <w:r>
        <w:t>Ein Verfahren ist nach dem VKoG abzuwickeln, wenn die Errich- tung oder die Änderung einer Baute oder Anlage nicht nur eine Bau- bewilligung der politischen Gemeinde erfordert, sondern die Mitwir- kung wenigstens einer Stelle des Staates. Grundlage stellen die auf den 1. Januar 1997 mit Art. 25a des Bundesgesetzes über die Raum- planung (SR 700; abgekürzt RPG) eingeführten Grundsätze der Koor- dination dar. Nach Art. 25a Abs. 1 RPG ist eine Behörde zu bezeich- nen, die für ausreichende Koordination sorgt, wenn die Errichtung oder die Änderung einer Baute oder Anlage Verfügungen mehrerer Behör- den erfordert. Die Grundsätze der Koordination sind auf das Nutzungs- planverfahren sinngemäss anwendbar (Art. 25a Abs. 4 RPG), was ge- mäss Art. 1 Abs. 2 Bst. a VKoG im Besonderen auch für die Verfahren zum Erlass oder zur Änderung von Sondernutzungsplänen gilt, die zur Errichtung oder Änderung einer Baute oder Anlage erforderlich sind.</w:t>
      </w:r>
    </w:p>
    <w:p>
      <w:r>
        <w:rPr>
          <w:b/>
        </w:rPr>
        <w:t>E. 4.2</w:t>
      </w:r>
    </w:p>
    <w:p>
      <w:r>
        <w:t>Auch wenn mit der Verfahrenskoordination eine speditive Ab- wicklung des Verfahrens angestrebt wird, gibt Art. 4 VKoG (Bestim- mung heute in Art. 133 Abs. 1 PBG übernommen) keine verbindliche Reihenfolge für den im koordinierten Verfahren durchzuführenden Ab- lauf vor (BDE Nr. 57/2018 vom 28. November 2018 Erw. 2.4.2). So ist es beispielsweise möglich, die in Art. 4 Bst. e VKoG vorgesehene Wei- terleitung der Gesuchsunterlagen an die federführende Stelle des Staates schon vor der in Art. 4 Bst. d VKoG erwähnten öffentlichen Auflage vorzunehmen (siehe Handbuch Verfahrenskoordinationsge- setz vom 18. Januar 1999). Die Abweisung des Gesuchs wegen einer offensichtlich fehlenden Bewilligungsfähigkeit nach Art. 4 Bst. b VKoG hat deshalb nicht zwingend unmittelbar nach Gesuchseingang zu er- folgen wie dies von der Rekurrentin geltend gemacht wird.</w:t>
      </w:r>
    </w:p>
    <w:p>
      <w:r>
        <w:rPr>
          <w:b/>
        </w:rPr>
        <w:t>E. 4.3</w:t>
      </w:r>
    </w:p>
    <w:p>
      <w:r>
        <w:t>Üblicherweise sind die Gesuchsunterlagen bei einer Verfah- renskoordination nach dem Eingang auf Vollständigkeit zu prüfen. Weil zwischen dem Gesuch vom 22. September 2016 und dem am 27. September 2016 erfolgten Erlass der beiden Abbaupläne nicht ein- mal eine Woche lag, ist es zumindest fraglich, ob eine solche Prüfung durch die Vorinstanz erfolgte. Trotzdem hat die Vorinstanz die beiden Abbaupläne erlassen. Entsprechend ist sie zu jenem Zeitpunkt davon ausgegangen, dass die Abbaupläne nicht zu beanstanden sind. Die gleiche Einschätzung ergibt sich aus dem Begleitschreiben der Vorinstanz vom 28. März 2017 an das AREG. Die Vorinstanz stellt da- rin die Abweisung aller Einsprachen in Aussicht. Somit ging die Vorinstanz in diesem Zeitpunkt noch immer von der Rechtmässigkeit und Bewilligungsfähigkeit der beiden Abbaupläne aus. Eine Abwei- sung gestützt auf Art. 4 Bst. b VKoG ist jedoch nur möglich, wenn die mangelnde Bewilligungsfähigkeit "offensichtlich", d.h. ohne weiteres</w:t>
      </w:r>
    </w:p>
    <w:p>
      <w:r>
        <w:t>Entscheid des Baudepartementes SG (Nr. 25/2020), Seite 11/15</w:t>
      </w:r>
    </w:p>
    <w:p>
      <w:r>
        <w:t>erkennbar, ist. Wenn nun aber die Vorinstanz zunächst die Pläne er- lässt und auch im Einspracheverfahren noch von deren Rechtsmäs- sigkeit ausgeht, kann keine Rede davon sein, die Abbaupläne seien offensichtlich nicht bewilligungsfähig. Die im angefochtenen Beschluss angeführte Abbauzeit von 140 Jahren und die damit einhergehende unmögliche umfassende Interessenabwägung wirkt vor diesem Grund vorgeschoben. Die Abbauzeit war bereits mit Empfang des Gesuchs bekannt.</w:t>
      </w:r>
    </w:p>
    <w:p>
      <w:r>
        <w:rPr>
          <w:b/>
        </w:rPr>
        <w:t>E. 4.4</w:t>
      </w:r>
    </w:p>
    <w:p>
      <w:r>
        <w:t>Die Rüge, wonach die Aufhebung der beiden Abbaupläne nicht wegen offensichtlich fehlender Bewilligungsfähigkeit des Abbauvorha- bens hätten aufgehoben werden dürfen, ist somit begründet. Weil der angefochtene Beschluss keine weitere Begründung enthält, wäre ei- gentlich die von der Rekurrentin beantragte Rückweisung an die Vorinstanz angezeigt, zumal – wie nachfolgend aufzuzeigen ist – auch die privatrechtlichen Einsprachen zu Unrecht als gegenstandslos ab- geschrieben wurden.</w:t>
      </w:r>
    </w:p>
    <w:p>
      <w:r>
        <w:rPr>
          <w:b/>
        </w:rPr>
        <w:t>E. 4.5</w:t>
      </w:r>
    </w:p>
    <w:p>
      <w:r>
        <w:t>Nach Art. 86 Abs. 1 BauG sind privatrechtliche Einsprachen ge- gen die Erstellung von Bauten und Anlagen, soweit der Tatbestand einer übermässigen Einwirkung gemäss Art. 684 des Schweizerischen Zivilgesetzbuches (SR 210; abgekürzt ZGB) streitig ist, im öffentlich- rechtlichen Verfahren zu entscheiden. Gleichzeitig mit dem Entscheid über die Baubewilligung ist in einer gesonderten Verfügung über die privatrechtliche Einsprache gemäss Art. 684 ZGB zu entscheiden (Art. 86 Abs. 2 BauG). Öffentlich-rechtlicher und privatrechtlicher Im- missionsschutz bestehen an sich selbständig nebeneinander und wä- ren grundsätzlich in getrennten Verfahren geltend zu machen. Nach st.gallischem Baurecht sind jedoch beide Belange im Baubewilligungs- verfahren vereinigt. Verlangt wird insbesondere, dass die Baubewilli- gungsbehörde über beide Ansprüche gleichzeitig entscheidet. Unter- bleibt der Entscheid über die privatrechtliche Einsprache nach Art. 684 ZGB bei der Beurteilung des Baugesuchs, liegt eine unvollständige Verfügung vor, so dass die Streitsache im Fall einer Anfechtung in der Regel zur neuen Entscheidung zurückzuweisen ist (Baudepartement SG, Juristische Mitteilungen 2005/I/5; 2002/I/1; 2000/II/18; BDE Nr. 77/ 2010 vom 23. Dezember 2010 Erw. 2).</w:t>
      </w:r>
    </w:p>
    <w:p>
      <w:r>
        <w:t>Die Vorinstanz hat die Einsprachen der Rekursgegner 1 – 10 als pri- vatrechtliche Immissionseinsprachen gemäss Art. 684 ZGB entgegen- genommen. Sie hat diese jedoch weder behandelt noch materiell dar- über entschieden und diese in Anbetracht der Aufhebung der beiden Kiesabbaupläne als gegenstandslos eingestuft und abgeschrieben. Stattdessen wäre es Aufgabe der Vorinstanz gewesen, neben der ma- teriellen Beurteilung der öffentlich-rechtlichen Einsprachen gleichzeitig auch eine solche der privatrechtlichen Immissionseinsprachen vorzu- nehmen. Die privatrechtlichen Einsprachen nach Art. 684 ZGB durften nicht als gegenstandslos abgeschrieben und müssen dementspre- chend noch als hängig betrachtet werden. Auch aus diesem Grund wäre der angefochtene Beschluss grundsätzlich aufzuheben und die Angelegenheit an die Vorinstanz zurückzuweisen.</w:t>
      </w:r>
    </w:p>
    <w:p>
      <w:r>
        <w:t>Entscheid des Baudepartementes SG (Nr. 25/2020), Seite 12/15</w:t>
      </w:r>
    </w:p>
    <w:p>
      <w:r>
        <w:rPr>
          <w:b/>
        </w:rPr>
        <w:t>E. 4.6</w:t>
      </w:r>
    </w:p>
    <w:p>
      <w:r>
        <w:t>Eine solche Rückweisung würde sich jedoch als Leerlauf erwei- sen, weil die beiden Gesuche um Erlass des Kiesabbauplans S.___ und um Erlass der 2. Änderung des Kiesabbauplans T.___ vom 12. April 1987 diverse Mängel aufweisen und deshalb zu Recht aufge- hoben wurden. Hierauf ist nachfolgend einzugehen.</w:t>
      </w:r>
    </w:p>
    <w:p>
      <w:r>
        <w:rPr>
          <w:b/>
        </w:rPr>
        <w:t>E. 5</w:t>
      </w:r>
    </w:p>
    <w:p>
      <w:r>
        <w:t>Vom AREG wird geltend gemacht, der neue Kiesabbauplan S.___ ent- halte keine besonderen Vorschriften. Diese seien zwingender Be- standteil eines Abbauplans. Die Rekurrentin hält dem entgegen, der Abbauplan habe nach Art. 28quater Abs. 1 BauG den Abbau und in den Grundzügen die Rekultivierung zu regeln. Diese Inhalte könnten auch durch den Plan selber geregelt werden. Die Rekurrentin sei zudem be- reit, die in den Plänen enthaltenen Festlegungen und allenfalls weitere begründet verlangte Festlegungen, in besondere Vorschriften zu klei- den.</w:t>
      </w:r>
    </w:p>
    <w:p>
      <w:r>
        <w:rPr>
          <w:b/>
        </w:rPr>
        <w:t>E. 5.1</w:t>
      </w:r>
    </w:p>
    <w:p>
      <w:r>
        <w:t>Die Anforderungen an einen Abbauplan werden in Art. 28quater Abs. 1 BauG umschrieben. Nach dieser Bestimmung werden Kies- und Lehmbaugruben sowie Steinbrüche aufgrund eines Abbauplans bewilligt. Der Plan ordnet den Abbau und in den Grundzügen die End- gestaltung. Die gesetzlichen Anforderungen bringen mit sich, dass sämtliche Angaben zum geplanten Abbau und der Endgestaltung schriftlich zu umschreiben sind, soweit diese nicht aus der planeri- schen Darstellung zu entnehmen sind. Hierzu zählen unter anderem der Zweck, die Regelungen mit Angaben zum zeitlichen Betrieb an den einzelnen Wochentagen, die Erschliessung, die Etappierung, die End- gestaltung und die landschaftspflegerischen Massnahmen. Entgegen der Ansicht der Rekurrentin geht es nicht an, die entsprechenden An- gaben in anderen Unterlagen vorzunehmen, die nicht mit dem Abbau- plan direkt im Zusammenhang stehen. So soll nach Angaben der Re- kurrentin ein Zeitplan mit Verknüpfung und Zeitangabe zu jeder Ab- bau- und Rekultivierungsetappe im UVB enthalten sein. Mit der öffent- lichen Auflage des Abbauplans und den dazu gehörenden besonderen Vorschriften müssen sich vom Abbauvorhaben potentiell Betroffene ein Bild über die Tragweite machen können.</w:t>
      </w:r>
    </w:p>
    <w:p>
      <w:r>
        <w:t>Die Rekurrentin hat deshalb unter anderem die besonderen Bestim- mungen zum neuen Kiesabbauplan S.___ auszuarbeiten und die Un- terlagen zu ergänzen. Eine Bereinigung im Rahmen des Rekursver- fahrens ist ausgeschlossen, weil die Unterlagen zwingend zur allfälli- gen Einsprache öffentlich aufzulegen sind, damit vor einem erstin- stanzlichen Entscheid eine umfassende Prüfung der beiden Gesuche stattfinden kann und die Rekurrentin später nach der Genehmigung durch das Baudepartement vom Abbauplan Gebrauch machen kann.</w:t>
      </w:r>
    </w:p>
    <w:p>
      <w:r>
        <w:rPr>
          <w:b/>
        </w:rPr>
        <w:t>E. 5.2</w:t>
      </w:r>
    </w:p>
    <w:p>
      <w:r>
        <w:t>Es ergibt sich somit, dass der Kiesabbauplan S.___ aufgrund der fehlenden besonderen Vorschriften unvollständig ist und gar nicht hätte erlassen werden können. Die Aufhebung des Plans ist deshalb angezeigt.</w:t>
      </w:r>
    </w:p>
    <w:p>
      <w:r>
        <w:t>Entscheid des Baudepartementes SG (Nr. 25/2020), Seite 13/15</w:t>
      </w:r>
    </w:p>
    <w:p>
      <w:r>
        <w:rPr>
          <w:b/>
        </w:rPr>
        <w:t>E. 6</w:t>
      </w:r>
    </w:p>
    <w:p>
      <w:r>
        <w:t>Das AREG erachtet ausserdem den UVB als unvollständig, weil er un- ter anderem keinen Zeitplan ohne den Abbau S.___ enthalte. Er ent- halte nur Aussagen für den Fall, dass beide Projekte zur Ausführung gelangten. Ein separater UVB für die 2. Änderung des Kiesabbauplans T.___ vom 12. April 1987 als eigenständiges Projekt sei deshalb zwingend erforderlich. Die Rekurrentin hält dem entgegen, es könne im derzeitigen Verfahrensstadium offenbleiben, ob der UVB den Anforderungen des UVP-Handbuchs des BAFU formell entspre- che. Ausserdem sei die Behauptung falsch, wonach der UVB keine konkreten Ausführungen über einen Zeitplan ohne den Abbau S.___ enthalte.</w:t>
      </w:r>
    </w:p>
    <w:p>
      <w:r>
        <w:rPr>
          <w:b/>
        </w:rPr>
        <w:t>E. 6.1</w:t>
      </w:r>
    </w:p>
    <w:p>
      <w:r>
        <w:t>Nach Art. 10b Abs. 2 des eidgenössischen Umweltschutzgeset- zes (SR 814.01; abgekürzt USG) enthält der Umweltverträglichkeits- bericht alle Angaben, die zur Prüfung des Vorhabens nach den Vor- schriften über den Schutz der Umwelt nötig sind. Er wird nach den Richtlinien der Umweltschutzfachstellen erstellt und umfasst (a) den Ausgangszustand, (b) das Vorhaben, einschliesslich der vorgesehe- nen Massnahmen zum Schutze der Umwelt und für den Katastrophen- fall und (c) die voraussichtlich verbleibende Belastung für die Umwelt. Bei der Beurteilung einzelner Projekte gebietet Art. 8 USG die Prüfung der Umweltkonformität unter Einbezug aller Teilvorhaben. Dement- sprechend werden nach Art. 8 USG Einwirkungen sowohl einzeln als auch gesamthaft und nach ihrem Zusammenwirken beurteilt. Umfasst ein Vorhaben (wie hier) mehrere Projektteile, die in Etappen realisiert werden, so ist eine isolierte Beurteilung der einzelnen Teilprojekte zu- lässig, wenn ihre alleinige Verwirklichung zweckmässig erscheint und die Ausführung der weiteren, damit zusammenhängenden Projekte noch ungewiss ist (B. WAGNER PFEIFER, Umweltrecht, Allgemeine Grundlagen, Zürich/St.Gallen 2017, N 678 mit Hinweisen).</w:t>
      </w:r>
    </w:p>
    <w:p>
      <w:r>
        <w:rPr>
          <w:b/>
        </w:rPr>
        <w:t>E. 6.2</w:t>
      </w:r>
    </w:p>
    <w:p>
      <w:r>
        <w:t>Aus dem UVB vom 31. August 2016 kann entnommen werden, dass er unter der Prämisse der Realisierung beider Teilprojekte ver- fasst wurde. Daran ändert der Umstand nichts, dass auf Seite 65 des UVB unter Bezugnahme auf die Zeitplanung angeführt wird, diese treffe auch zu, wenn das neue Abbaugebiet S.___ nicht realisiert wer- den könnte. Eine isolierte Beurteilung der einzelnen Teilprojekte in zwei separaten UVB drängt sich deshalb auf, weil die Auswirkungen auf die Umwelt anders ausfallen, wenn eines der beiden Teilprojekte nicht realisiert werden kann. Zu Recht verweist das AREG in diesem Zusammenhang auf den Umstand, es sei nicht klar, wie gemeinsame Anlageteile dimensioniert und genutzt würden, wenn ein Teilprojekt wegfallen sollte. Dies bringe mit sich, dass die Auswirkungen auf die Umwelt neu zu untersuchen wären.</w:t>
      </w:r>
    </w:p>
    <w:p>
      <w:r>
        <w:rPr>
          <w:b/>
        </w:rPr>
        <w:t>E. 6.3</w:t>
      </w:r>
    </w:p>
    <w:p>
      <w:r>
        <w:t>Damit erweist sich auch der UVB als mangelhaft und liefert keine hinreichenden Angaben über die Voraussetzungen, die zur Prüfung des Vorhabens nach den Vorschriften über den Schutz der Umwelt</w:t>
      </w:r>
    </w:p>
    <w:p>
      <w:r>
        <w:t>Entscheid des Baudepartementes SG (Nr. 25/2020), Seite 14/15</w:t>
      </w:r>
    </w:p>
    <w:p>
      <w:r>
        <w:t>nötig sind. Auch aus diesem Grund erübrigt sich somit eine Rückwei- sung an die Vorinstanz zur Fortführung des Verfahrens.</w:t>
      </w:r>
    </w:p>
    <w:p>
      <w:r>
        <w:rPr>
          <w:b/>
        </w:rPr>
        <w:t>E. 7</w:t>
      </w:r>
    </w:p>
    <w:p>
      <w:r>
        <w:t>Zusammenfassend ergibt sich, dass sich die Vorinstanz bei der Auf- hebung der beiden Abbaupläne zwar zu Unrecht auf Art. 4 Bst. b VKoG berufen hat. Im Resultat ist die Aufhebung der beiden Abbaupläne auf- grund fehlender besonderer Vorschriften zum Abbauplan S.___ und unvollständigem UVB aber gerechtfertigt. Bei diesem Ergebnis kann somit grundsätzlich offenbleiben, ob ausserdem verfahrensrechtliche Mängel vorliegen. Sollte die Rekurrentin sich jedoch dazu entschlies- sen, die Gesuchsunterlagen zu vervollständigen, so ist darauf zu ach- ten, dass die Bevölkerung bereits im Rahmen des, gestützt auf Art. 4 Abs. 1 RPG geforderten, Mitwirkungsverfahrens hinreichend einbezo- gen wird. Eine solche Mitwirkung hat vor dem am 27. September 2016 erfolgten Erlass der beiden Kiesabbaupläne nicht stattgefunden, weil die Bevölkerung erst auf Donnerstag, 27. Oktober 2016, zu einem In- formationsabend eingeladen wurde. Zu diesem Zeitpunkt lagen die beiden Kiesabbaupläne jedoch bereits seit drei Tagen zur Einsprache öffentlich auf.</w:t>
      </w:r>
    </w:p>
    <w:p>
      <w:r>
        <w:rPr>
          <w:b/>
        </w:rPr>
        <w:t>E. 8.1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Rekurrentin zu überbinden.</w:t>
      </w:r>
    </w:p>
    <w:p>
      <w:r>
        <w:rPr>
          <w:b/>
        </w:rPr>
        <w:t>E. 8.2</w:t>
      </w:r>
    </w:p>
    <w:p>
      <w:r>
        <w:t>Der am 2. August 2017 geleistete Kostenvorschuss von Fr. 1'000.– wird angerechnet.</w:t>
      </w:r>
    </w:p>
    <w:p>
      <w:r>
        <w:rPr>
          <w:b/>
        </w:rPr>
        <w:t>E. 9</w:t>
      </w:r>
    </w:p>
    <w:p>
      <w:r>
        <w:t>Die Rekurrentin stellt ein Begehren um Ersatz der ausseramtlichen Kosten.</w:t>
      </w:r>
    </w:p>
    <w:p>
      <w:r>
        <w:rPr>
          <w:b/>
        </w:rPr>
        <w:t>E. 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9.2</w:t>
      </w:r>
    </w:p>
    <w:p>
      <w:r>
        <w:t>Weil die Rekurrentin mit ihren Anträgen unterliegt, hat sie von vornherein keinen Anspruch auf eine ausseramtliche Entschädigung. Ihr Begehren ist deshalb abzuweisen.</w:t>
      </w:r>
    </w:p>
    <w:p>
      <w:r>
        <w:t>Entscheid des Baudepartementes SG (Nr. 25/2020), Seite 15/15</w:t>
      </w:r>
    </w:p>
    <w:p>
      <w:r>
        <w:t>Entscheid 1.</w:t>
      </w:r>
    </w:p>
    <w:p>
      <w:r>
        <w:t>Der Rekurs der A.___ AG wird abgewiesen.</w:t>
      </w:r>
    </w:p>
    <w:p>
      <w:r>
        <w:t>2.</w:t>
      </w:r>
    </w:p>
    <w:p>
      <w:r>
        <w:t>a) Die A.___ AG bezahlt eine Entscheidgebühr von Fr. 3'000.–.</w:t>
      </w:r>
    </w:p>
    <w:p>
      <w:r>
        <w:t>b) Der am 2. August 2017 von der A.___ AG geleistete Kostenvor- schuss von Fr. 1'000.– wird angerechnet.</w:t>
      </w:r>
    </w:p>
    <w:p>
      <w:r>
        <w:t>3.</w:t>
      </w:r>
    </w:p>
    <w:p>
      <w:r>
        <w:t>Das Begehren der A.___ AG um Ersatz der ausseramtlichen Kosten wird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