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ZV2018.22 vom 30. Januar 2017</w:t>
      </w:r>
    </w:p>
    <w:p>
      <w:r>
        <w:t>SG Gerichte, 2017-01-30, DE</w:t>
      </w:r>
    </w:p>
    <w:p>
      <w:r>
        <w:rPr>
          <w:b/>
        </w:rPr>
        <w:t xml:space="preserve">Quelle: </w:t>
      </w:r>
      <w:r>
        <w:t>https://mcp.opencaselaw.ch/entscheid/sg_gerichte_ZV2018.22</w:t>
      </w:r>
    </w:p>
    <w:p>
      <w:r>
        <w:t>FR: SG_GERICHTE ZV2018.22 du 30 janvier 2017</w:t>
      </w:r>
    </w:p>
    <w:p>
      <w:r>
        <w:t>IT: SG_GERICHTE ZV2018.22 del 30 gennaio 2017</w:t>
      </w:r>
    </w:p>
    <w:p>
      <w:pPr>
        <w:pStyle w:val="Heading2"/>
      </w:pPr>
      <w:r>
        <w:t>Regeste</w:t>
      </w:r>
    </w:p>
    <w:p>
      <w:r>
        <w:t>Art. 99 Abs. 1 lit. c ZPO (SR 272): Unbezahlte Prozesskosten aus dem Rechtsöffnungsver-fahren bilden in einem vom Schuldner später angestrengten Aberkennungsprozess einen Kautionsgrund i.S.v. Art. 99 Abs. 1 lit. c ZPO. Die mit dem rechtskräftigen Kostenspruch im Rechtsöffnungsverfahren begründete Zahlungspflicht besteht ungeachtet der umstritte-nen Möglichkeit einer allfälligen Umverteilung im Aberkennungsverfahren und ist voll-streckbar (Kantonsgericht, III. Zivilkammer, Verfahrensleitender Richter, 30. Januar 2017, ZV.2018.22 [BO.2018.5]).</w:t>
      </w:r>
    </w:p>
    <w:p>
      <w:pPr>
        <w:pStyle w:val="Heading2"/>
      </w:pPr>
      <w:r>
        <w:t>Volltext</w:t>
      </w:r>
    </w:p>
    <w:p>
      <w:r>
        <w:t>St.Gallen Kantonsgericht Zivilkammern (inkl. Einzelrichter) 30.01.2017 ZV2018.22</w:t>
      </w:r>
    </w:p>
    <w:p>
      <w:r>
        <w:t>Art. 99 Abs. 1 lit. c ZPO (SR 272): Unbezahlte Prozesskosten aus dem Rechtsöffnungsver-fahren bilden in einem vom Schuldner später angestrengten Aberkennungsprozess einen Kautionsgrund i.S.v. Art. 99 Abs. 1 lit. c ZPO. Die mit dem rechtskräftigen Kostenspruch im Rechtsöffnungsverfahren begründete Zahlungspflicht besteht ungeachtet der umstritte-nen Möglichkeit einer allfälligen Umverteilung im Aberkennungsverfahren und ist voll-streckbar (Kantonsgericht, III. Zivilkammer, Verfahrensleitender Richter, 30. Januar 2017, ZV.2018.22 [BO.2018.5]).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