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VZ.2009.29 vom 12. Oktober 2010</w:t>
      </w:r>
    </w:p>
    <w:p>
      <w:r>
        <w:t>SG Gerichte, 2010-10-12, DE</w:t>
      </w:r>
    </w:p>
    <w:p>
      <w:r>
        <w:rPr>
          <w:b/>
        </w:rPr>
        <w:t xml:space="preserve">Quelle: </w:t>
      </w:r>
      <w:r>
        <w:t>https://mcp.opencaselaw.ch/entscheid/sg_gerichte_VZ.2009.29</w:t>
      </w:r>
    </w:p>
    <w:p>
      <w:r>
        <w:t>FR: SG_GERICHTE VZ.2009.29 du 12 octobre 2010</w:t>
      </w:r>
    </w:p>
    <w:p>
      <w:r>
        <w:t>IT: SG_GERICHTE VZ.2009.29 del 12 ottobre 2010</w:t>
      </w:r>
    </w:p>
    <w:p>
      <w:pPr>
        <w:pStyle w:val="Heading2"/>
      </w:pPr>
      <w:r>
        <w:t>Regeste</w:t>
      </w:r>
    </w:p>
    <w:p>
      <w:r>
        <w:t>Art. 254 Abs. 1 lit. a ZPO (sGS 961.2). Führt der Richter im Rechtsöffnungsverfahren keine Verhandlung durch, hat er dafür zu sorgen, dass der Gesuchsteller die Ausführungen des Gesuchgegners zur Kenntnis nehmen und dazu nach Gutdünken Stellung nehmen kann. Erfolgt keine Zustellung der Stellungnahme des Gesuchgegners, stellt dies eine Verletzung einer Verfahrensvorschrift und zugleich eine Verweigerung des rechtlichen Gehörs dar. Eine Heilung des Verfahrensmangels ist hier ausgeschlossen (Kantonsgericht St. Gallen, Präsident der III. Zivilkammer, 12. Oktober 2010, VZ.2009.29).</w:t>
      </w:r>
    </w:p>
    <w:p>
      <w:pPr>
        <w:pStyle w:val="Heading2"/>
      </w:pPr>
      <w:r>
        <w:t>Volltext</w:t>
      </w:r>
    </w:p>
    <w:p>
      <w:r>
        <w:t>St.Gallen Kantonsgericht Zivilkammern (inkl. Einzelrichter) 12.10.2010 VZ.2009.29</w:t>
      </w:r>
    </w:p>
    <w:p>
      <w:r>
        <w:t>Art. 254 Abs. 1 lit. a ZPO (sGS 961.2). Führt der Richter im Rechtsöffnungsverfahren keine Verhandlung durch, hat er dafür zu sorgen, dass der Gesuchsteller die Ausführungen des Gesuchgegners zur Kenntnis nehmen und dazu nach Gutdünken Stellung nehmen kann. Erfolgt keine Zustellung der Stellungnahme des Gesuchgegners, stellt dies eine Verletzung einer Verfahrensvorschrift und zugleich eine Verweigerung des rechtlichen Gehörs dar. Eine Heilung des Verfahrensmangels ist hier ausgeschlossen (Kantonsgericht St. Gallen, Präsident der III. Zivilkammer, 12. Oktober 2010, VZ.2009.29).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