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VZ.2007.39 vom 31. August 2007</w:t>
      </w:r>
    </w:p>
    <w:p>
      <w:r>
        <w:t>SG Gerichte, 2007-08-31, DE</w:t>
      </w:r>
    </w:p>
    <w:p>
      <w:r>
        <w:rPr>
          <w:b/>
        </w:rPr>
        <w:t xml:space="preserve">Quelle: </w:t>
      </w:r>
      <w:r>
        <w:t>https://mcp.opencaselaw.ch/entscheid/sg_gerichte_VZ.2007.39</w:t>
      </w:r>
    </w:p>
    <w:p>
      <w:r>
        <w:t>FR: SG_GERICHTE VZ.2007.39 du 31 août 2007</w:t>
      </w:r>
    </w:p>
    <w:p>
      <w:r>
        <w:t>IT: SG_GERICHTE VZ.2007.39 del 31 agosto 2007</w:t>
      </w:r>
    </w:p>
    <w:p>
      <w:pPr>
        <w:pStyle w:val="Heading2"/>
      </w:pPr>
      <w:r>
        <w:t>Regeste</w:t>
      </w:r>
    </w:p>
    <w:p>
      <w:r>
        <w:t>Art. 6 Ziff. 1 EMRK; Art. 29 Abs. 2 und Art. 30 Abs. 3 BV; Art. 25 Ziff. 2 lit. a i.V.m. Art. 84 Abs. 2 SchKG; Art. 206 ZPO. In einem Verfahren auf definitive Rechtsöffnung wurde dem Schuldner eine Eingabe des Gläubigers vom Gericht nicht zugestellt. Aufhebung des Entscheids wegen Verletzung des rechtlichen Gehörs. Ablehnung des weiteren Einwands des Schuldners, wonach der Rechtsöffnungsrichter eine mündliche Verhandlung hätte durchführen müssen (Kantonsgericht, Präsident der III. Zivilkammer, 31. August 2007, VZ.2007.39).</w:t>
      </w:r>
    </w:p>
    <w:p>
      <w:pPr>
        <w:pStyle w:val="Heading2"/>
      </w:pPr>
      <w:r>
        <w:t>Volltext</w:t>
      </w:r>
    </w:p>
    <w:p>
      <w:r>
        <w:t>St.Gallen Kantonsgericht Zivilkammern (inkl. Einzelrichter) 31.08.2007 VZ.2007.39</w:t>
      </w:r>
    </w:p>
    <w:p>
      <w:r>
        <w:t>Art. 6 Ziff. 1 EMRK; Art. 29 Abs. 2 und Art. 30 Abs. 3 BV; Art. 25 Ziff. 2 lit. a i.V.m. Art. 84 Abs. 2 SchKG; Art. 206 ZPO. In einem Verfahren auf definitive Rechtsöffnung wurde dem Schuldner eine Eingabe des Gläubigers vom Gericht nicht zugestellt. Aufhebung des Entscheids wegen Verletzung des rechtlichen Gehörs. Ablehnung des weiteren Einwands des Schuldners, wonach der Rechtsöffnungsrichter eine mündliche Verhandlung hätte durchführen müssen (Kantonsgericht, Präsident der III. Zivilkammer, 31. August 2007, VZ.2007.39).</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