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VZ.2006.54 vom 14. Februar 2007</w:t>
      </w:r>
    </w:p>
    <w:p>
      <w:r>
        <w:t>SG Gerichte, 2007-02-14, DE</w:t>
      </w:r>
    </w:p>
    <w:p>
      <w:r>
        <w:rPr>
          <w:b/>
        </w:rPr>
        <w:t xml:space="preserve">Quelle: </w:t>
      </w:r>
      <w:r>
        <w:t>https://mcp.opencaselaw.ch/entscheid/sg_gerichte_VZ.2006.54</w:t>
      </w:r>
    </w:p>
    <w:p>
      <w:r>
        <w:t>FR: SG_GERICHTE VZ.2006.54 du 14 février 2007</w:t>
      </w:r>
    </w:p>
    <w:p>
      <w:r>
        <w:t>IT: SG_GERICHTE VZ.2006.54 del 14 febbraio 2007</w:t>
      </w:r>
    </w:p>
    <w:p>
      <w:pPr>
        <w:pStyle w:val="Heading2"/>
      </w:pPr>
      <w:r>
        <w:t>Regeste</w:t>
      </w:r>
    </w:p>
    <w:p>
      <w:r>
        <w:t>Art. 254 Abs. 1 lit. c ZPO; Art. 38, Art. 53 ZPO; Art. 712t Abs. 2 ZGB. Rechtsverweigerungsbeschwerde/Willkürverbot. Zulässigkeit der Berichtigung der Parteibezeichnung, wenn anstelle der Stockwerkeigentümergesellschaft irrtümlich deren Verwalter als Kläger aufgetreten ist, dies für die Gegenseite erkennbar war und dessen Prozesshandlungen von der Stockwerkeigentümergemeinschaft nachträglich genehmigt wurden (Kantonsgericht, Präsident der III. Zivilkammer, 14. Februar 2007, VZ.2006.54).</w:t>
      </w:r>
    </w:p>
    <w:p>
      <w:pPr>
        <w:pStyle w:val="Heading2"/>
      </w:pPr>
      <w:r>
        <w:t>Volltext</w:t>
      </w:r>
    </w:p>
    <w:p>
      <w:r>
        <w:t>St.Gallen Kantonsgericht Zivilkammern (inkl. Einzelrichter) 14.02.2007 VZ.2006.54</w:t>
      </w:r>
    </w:p>
    <w:p>
      <w:r>
        <w:t>Art. 254 Abs. 1 lit. c ZPO; Art. 38, Art. 53 ZPO; Art. 712t Abs. 2 ZGB. Rechtsverweigerungsbeschwerde/Willkürverbot. Zulässigkeit der Berichtigung der Parteibezeichnung, wenn anstelle der Stockwerkeigentümergesellschaft irrtümlich deren Verwalter als Kläger aufgetreten ist, dies für die Gegenseite erkennbar war und dessen Prozesshandlungen von der Stockwerkeigentümergemeinschaft nachträglich genehmigt wurden (Kantonsgericht, Präsident der III. Zivilkammer, 14. Februar 2007, VZ.2006.54).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