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VZ.2006.49 vom 16. Februar 2007</w:t>
      </w:r>
    </w:p>
    <w:p>
      <w:r>
        <w:t>SG Gerichte, 2007-02-16, DE</w:t>
      </w:r>
    </w:p>
    <w:p>
      <w:r>
        <w:rPr>
          <w:b/>
        </w:rPr>
        <w:t xml:space="preserve">Quelle: </w:t>
      </w:r>
      <w:r>
        <w:t>https://mcp.opencaselaw.ch/entscheid/sg_gerichte_VZ.2006.49</w:t>
      </w:r>
    </w:p>
    <w:p>
      <w:r>
        <w:t>FR: SG_GERICHTE VZ.2006.49 du 16 février 2007</w:t>
      </w:r>
    </w:p>
    <w:p>
      <w:r>
        <w:t>IT: SG_GERICHTE VZ.2006.49 del 16 febbraio 2007</w:t>
      </w:r>
    </w:p>
    <w:p>
      <w:pPr>
        <w:pStyle w:val="Heading2"/>
      </w:pPr>
      <w:r>
        <w:t>Regeste</w:t>
      </w:r>
    </w:p>
    <w:p>
      <w:r>
        <w:t>Art. 254 Abs. 1 lit. a ZPO, Art. 81 GerG, Art. 29 Abs. 2 BV; Formelle Rechtsverweigerung / Verweigerung des rechtlichen Gehörs bei Nichtbeachten der halben Respektstunde gemäss Art. 81 GerG (Kantonsgericht, Präsident der III. Zivilkammer, 16. Februar 2007, VZ.2006.49).</w:t>
      </w:r>
    </w:p>
    <w:p>
      <w:pPr>
        <w:pStyle w:val="Heading2"/>
      </w:pPr>
      <w:r>
        <w:t>Volltext</w:t>
      </w:r>
    </w:p>
    <w:p>
      <w:r>
        <w:t>St.Gallen Kantonsgericht Zivilkammern (inkl. Einzelrichter) 16.02.2007 VZ.2006.49</w:t>
      </w:r>
    </w:p>
    <w:p>
      <w:r>
        <w:t>Art. 254 Abs. 1 lit. a ZPO, Art. 81 GerG, Art. 29 Abs. 2 BV; Formelle Rechtsverweigerung / Verweigerung des rechtlichen Gehörs bei Nichtbeachten der halben Respektstunde gemäss Art. 81 GerG (Kantonsgericht, Präsident der III. Zivilkammer, 16. Februar 2007, VZ.2006.49).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