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VZ.2004.31 vom 5. November 2004</w:t>
      </w:r>
    </w:p>
    <w:p>
      <w:r>
        <w:t>SG Gerichte, 2004-11-05, DE</w:t>
      </w:r>
    </w:p>
    <w:p>
      <w:r>
        <w:rPr>
          <w:b/>
        </w:rPr>
        <w:t xml:space="preserve">Quelle: </w:t>
      </w:r>
      <w:r>
        <w:t>https://mcp.opencaselaw.ch/entscheid/sg_gerichte_VZ.2004.31</w:t>
      </w:r>
    </w:p>
    <w:p>
      <w:r>
        <w:t>FR: SG_GERICHTE VZ.2004.31 du 5 novembre 2004</w:t>
      </w:r>
    </w:p>
    <w:p>
      <w:r>
        <w:t>IT: SG_GERICHTE VZ.2004.31 del 5 novembre 2004</w:t>
      </w:r>
    </w:p>
    <w:p>
      <w:pPr>
        <w:pStyle w:val="Heading2"/>
      </w:pPr>
      <w:r>
        <w:t>Regeste</w:t>
      </w:r>
    </w:p>
    <w:p>
      <w:r>
        <w:t>Art. 274d Abs. 2 i.V.m. 274f Abs. 1 OR, Art. 20 Abs. 2 Ziff. 2 i.V.m. 254 Abs. 1 lit. c und 255 Abs. 2 ZPO; Art. 274d Abs. 2 OR, Art. 9 i.V.m. 69 und 81 GerG. Rechtsmittel und Kognition bei Anfechtung einer durch eine Schlichtungsstelle gegen eine Partei ausgesprochenen Ordnungsbusse. Bundesrechtswidrigkeit einer wegen unentschuldigten Ausbleibens von der Schlichtungsverhandlung gestützt auf kantonales Recht verhängten Ordungsbusse (Kantonsgericht, Präsidentin der III. Zivilkammer, 5. November 2004, VZ.2004.31).</w:t>
      </w:r>
    </w:p>
    <w:p>
      <w:pPr>
        <w:pStyle w:val="Heading2"/>
      </w:pPr>
      <w:r>
        <w:t>Volltext</w:t>
      </w:r>
    </w:p>
    <w:p>
      <w:r>
        <w:t>St.Gallen Kantonsgericht Zivilkammern (inkl. Einzelrichter) 05.11.2004 VZ.2004.31</w:t>
      </w:r>
    </w:p>
    <w:p>
      <w:r>
        <w:t>Art. 274d Abs. 2 i.V.m. 274f Abs. 1 OR, Art. 20 Abs. 2 Ziff. 2 i.V.m. 254 Abs. 1 lit. c und 255 Abs. 2 ZPO; Art. 274d Abs. 2 OR, Art. 9 i.V.m. 69 und 81 GerG. Rechtsmittel und Kognition bei Anfechtung einer durch eine Schlichtungsstelle gegen eine Partei ausgesprochenen Ordnungsbusse. Bundesrechtswidrigkeit einer wegen unentschuldigten Ausbleibens von der Schlichtungsverhandlung gestützt auf kantonales Recht verhängten Ordungsbusse (Kantonsgericht, Präsidentin der III. Zivilkammer, 5. November 2004, VZ.2004.31).</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