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V-2018/178 vom 27. März 2019</w:t>
      </w:r>
    </w:p>
    <w:p>
      <w:r>
        <w:t>SG Gerichte, 2019-03-27, DE</w:t>
      </w:r>
    </w:p>
    <w:p>
      <w:r>
        <w:rPr>
          <w:b/>
        </w:rPr>
        <w:t xml:space="preserve">Quelle: </w:t>
      </w:r>
      <w:r>
        <w:t>https://mcp.opencaselaw.ch/entscheid/sg_gerichte_V-2018_178</w:t>
      </w:r>
    </w:p>
    <w:p>
      <w:r>
        <w:t>FR: SG_GERICHTE V-2018/178 du 27 mars 2019</w:t>
      </w:r>
    </w:p>
    <w:p>
      <w:r>
        <w:t>IT: SG_GERICHTE V-2018/178 del 27 marzo 2019</w:t>
      </w:r>
    </w:p>
    <w:p>
      <w:pPr>
        <w:pStyle w:val="Heading2"/>
      </w:pPr>
      <w:r>
        <w:t>Regeste</w:t>
      </w:r>
    </w:p>
    <w:p>
      <w:r>
        <w:t>Art. 94 Abs. 1 sowie Art. 97 VRP (sGS 951.1) i.V.m. Art. 10 Ziff. 2 VGV (sGS 821.1). Nach dem Verursacherprinzip können die Verfahrenskosten einem Elternteil auferlegt werden, wenn eine Kindesschutzmassnahem zur Hauptsache dem Verhalten nur eines Elternteils zuzuordnen ist. Ob auf die Erhebung verzichtet wird, entscheidet die Behörde nach pflichtgemässem Ermessen; ein Anspruch besteht nicht (Verwaltungsrekurskommission, Abteilung V, 27. März 2019, V-2018/178).</w:t>
      </w:r>
    </w:p>
    <w:p>
      <w:pPr>
        <w:pStyle w:val="Heading2"/>
      </w:pPr>
      <w:r>
        <w:t>Volltext</w:t>
      </w:r>
    </w:p>
    <w:p>
      <w:r>
        <w:t>St.Gallen Verwaltungsrekurskommission 27.03.2019 V-2018/178 Saint-Gall Verwaltungsrekurskommission 27.03.2019 V-2018/178 San Gallo Verwaltungsrekurskommission 27.03.2019 V-2018/178</w:t>
      </w:r>
    </w:p>
    <w:p>
      <w:r>
        <w:t>Art. 94 Abs. 1 sowie Art. 97 VRP (sGS 951.1) i.V.m. Art. 10 Ziff. 2 VGV (sGS 821.1). Nach dem Verursacherprinzip können die Verfahrenskosten einem Elternteil auferlegt werden, wenn eine Kindesschutzmassnahem zur Hauptsache dem Verhalten nur eines Elternteils zuzuordnen ist. Ob auf die Erhebung verzichtet wird, entscheidet die Behörde nach pflichtgemässem Ermessen; ein Anspruch besteht nicht (Verwaltungsrekurskommission, Abteilung V, 27. März 2019, V-2018/178).</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