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V-2017/195 vom 10. Dezember 2018</w:t>
      </w:r>
    </w:p>
    <w:p>
      <w:r>
        <w:t>SG Gerichte, 2018-12-10, DE</w:t>
      </w:r>
    </w:p>
    <w:p>
      <w:r>
        <w:rPr>
          <w:b/>
        </w:rPr>
        <w:t xml:space="preserve">Quelle: </w:t>
      </w:r>
      <w:r>
        <w:t>https://mcp.opencaselaw.ch/entscheid/sg_gerichte_V-2017_195</w:t>
      </w:r>
    </w:p>
    <w:p>
      <w:r>
        <w:t>FR: SG_GERICHTE V-2017/195 du 10 décembre 2018</w:t>
      </w:r>
    </w:p>
    <w:p>
      <w:r>
        <w:t>IT: SG_GERICHTE V-2017/195 del 10 dicembre 2018</w:t>
      </w:r>
    </w:p>
    <w:p>
      <w:pPr>
        <w:pStyle w:val="Heading2"/>
      </w:pPr>
      <w:r>
        <w:t>Regeste</w:t>
      </w:r>
    </w:p>
    <w:p>
      <w:r>
        <w:t>Art. 363 Abs. 2 Ziff. 4 i.V.m. Art. 368 ZGB (SR 210). Validierung Vorsorgeauftrag. Es bestehen Zweifel, ob der Beschwerdeführer als Vorsorgebeauftragter seiner Mutter stets ausschliesslich in ihrem Interesse gehandelt hat. Damit ist die Anordnung von Weisungen hinsichtlich der Mandatsführung gerechtfertigt. Eine Gefahr muss sich nicht erst konkretisieren, bevor die Erwachsenenschutzbehörde tätig werden kann (Verwaltungsrekurskommission, Abteilung V, 10. Dezember 2018, V-2017/195).</w:t>
      </w:r>
    </w:p>
    <w:p>
      <w:pPr>
        <w:pStyle w:val="Heading2"/>
      </w:pPr>
      <w:r>
        <w:t>Volltext</w:t>
      </w:r>
    </w:p>
    <w:p>
      <w:r>
        <w:t>St.Gallen Verwaltungsrekurskommission 10.12.2018 V-2017/195 Saint-Gall Verwaltungsrekurskommission 10.12.2018 V-2017/195 San Gallo Verwaltungsrekurskommission 10.12.2018 V-2017/195</w:t>
      </w:r>
    </w:p>
    <w:p>
      <w:r>
        <w:t>Art. 363 Abs. 2 Ziff. 4 i.V.m. Art. 368 ZGB (SR 210). Validierung Vorsorgeauftrag. Es bestehen Zweifel, ob der Beschwerdeführer als Vorsorgebeauftragter seiner Mutter stets ausschliesslich in ihrem Interesse gehandelt hat. Damit ist die Anordnung von Weisungen hinsichtlich der Mandatsführung gerechtfertigt. Eine Gefahr muss sich nicht erst konkretisieren, bevor die Erwachsenenschutzbehörde tätig werden kann (Verwaltungsrekurskommission, Abteilung V, 10. Dezember 2018, V-2017/195).</w:t>
      </w:r>
    </w:p>
    <w:p>
      <w:r>
        <w:t>St.Gallen Verwaltungsrekurskommission Saint-Gall Verwaltungsrekurskommission San Gallo Verwaltungsrekurskommission Kindes- und Erwachsenenschutz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