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V-2015/98 vom 9. August 2016</w:t>
      </w:r>
    </w:p>
    <w:p>
      <w:r>
        <w:t>SG Gerichte, 2016-08-09, DE</w:t>
      </w:r>
    </w:p>
    <w:p>
      <w:r>
        <w:rPr>
          <w:b/>
        </w:rPr>
        <w:t xml:space="preserve">Quelle: </w:t>
      </w:r>
      <w:r>
        <w:t>https://mcp.opencaselaw.ch/entscheid/sg_gerichte_V-2015_98</w:t>
      </w:r>
    </w:p>
    <w:p>
      <w:r>
        <w:t>FR: SG_GERICHTE V-2015/98 du 9 août 2016</w:t>
      </w:r>
    </w:p>
    <w:p>
      <w:r>
        <w:t>IT: SG_GERICHTE V-2015/98 del 9 agosto 2016</w:t>
      </w:r>
    </w:p>
    <w:p>
      <w:pPr>
        <w:pStyle w:val="Heading2"/>
      </w:pPr>
      <w:r>
        <w:t>Regeste</w:t>
      </w:r>
    </w:p>
    <w:p>
      <w:r>
        <w:t>Art. 1 Abs. 2 i.V. mit Art. 85 Abs. 1 IPRG (SR 291); Art. 5 Abs. 1 und 2, Art. 7 Abs. 1 und Art. 13 HKsÜ (SR 0.211.231.011). Der Grundsatz der perpetuatio fori gilt im Rahmen des HKsÜ nicht. Wechselt das minderjährige Kind seinen gewöhnlichen Aufenthalt während eines laufenden Verfahrens in einen anderen Vertragsstaat, so verliert die bisher zuständige Behörde ihre Zuständigkeit. Lediglich bei einem widerrechtlichen Verbringen des Kindes in ein anderes Land bleibt die Zuständigkeit der Behörden am ursprünglichen Aufenthaltsort bestehen. Eine von einer im Verfügungszeitpunkt unzuständigen Behörde erlassene Verfügung ist entsprechend nichtig (Verwaltungsrekurskommission, Abteilung V, 12. August 2015, V-2015/98). Gegen diesen Entscheid wurde beim Kantonsgericht Beschwerde erhoben. Das Kantonsgericht hat die Beschwerde mit Entscheid vom 9. August 2016 abgewiesen (KES.2015.23-K2).</w:t>
      </w:r>
    </w:p>
    <w:p>
      <w:pPr>
        <w:pStyle w:val="Heading2"/>
      </w:pPr>
      <w:r>
        <w:t>Volltext</w:t>
      </w:r>
    </w:p>
    <w:p>
      <w:r>
        <w:t>St.Gallen Verwaltungsrekurskommission 12.08.2015 V-2015/98 Saint-Gall Verwaltungsrekurskommission 12.08.2015 V-2015/98 San Gallo Verwaltungsrekurskommission 12.08.2015 V-2015/98</w:t>
      </w:r>
    </w:p>
    <w:p>
      <w:r>
        <w:t>Art. 1 Abs. 2 i.V. mit Art. 85 Abs. 1 IPRG (SR 291); Art. 5 Abs. 1 und 2, Art. 7 Abs. 1 und Art. 13 HKsÜ (SR 0.211.231.011). Der Grundsatz der perpetuatio fori gilt im Rahmen des HKsÜ nicht. Wechselt das minderjährige Kind seinen gewöhnlichen Aufenthalt während eines laufenden Verfahrens in einen anderen Vertragsstaat, so verliert die bisher zuständige Behörde ihre Zuständigkeit. Lediglich bei einem widerrechtlichen Verbringen des Kindes in ein anderes Land bleibt die Zuständigkeit der Behörden am ursprünglichen Aufenthaltsort bestehen. Eine von einer im Verfügungszeitpunkt unzuständigen Behörde erlassene Verfügung ist entsprechend nichtig (Verwaltungsrekurskommission, Abteilung V, 12. August 2015, V-2015/98). Gegen diesen Entscheid wurde beim Kantonsgericht Beschwerde erhoben. Das Kantonsgericht hat die Beschwerde mit Entscheid vom 9. August 2016 abgewiesen (KES.2015.23-K2).</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