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V-2011/68 vom 16. Mai 2011</w:t>
      </w:r>
    </w:p>
    <w:p>
      <w:r>
        <w:t>SG Gerichte, 2011-05-16, DE</w:t>
      </w:r>
    </w:p>
    <w:p>
      <w:r>
        <w:rPr>
          <w:b/>
        </w:rPr>
        <w:t xml:space="preserve">Quelle: </w:t>
      </w:r>
      <w:r>
        <w:t>https://mcp.opencaselaw.ch/entscheid/sg_gerichte_V-2011_68</w:t>
      </w:r>
    </w:p>
    <w:p>
      <w:r>
        <w:t>FR: SG_GERICHTE V-2011/68 du 16 mai 2011</w:t>
      </w:r>
    </w:p>
    <w:p>
      <w:r>
        <w:t>IT: SG_GERICHTE V-2011/68 del 16 maggio 2011</w:t>
      </w:r>
    </w:p>
    <w:p>
      <w:pPr>
        <w:pStyle w:val="Heading2"/>
      </w:pPr>
      <w:r>
        <w:t>Regeste</w:t>
      </w:r>
    </w:p>
    <w:p>
      <w:r>
        <w:t>Art. 397d ZGB (SR 210). Ein Nichteintretensentscheid der Vormundschaftsbehörde auf ein Entlassungsgesuch ist mit Klage betreffend fürsorgerische Freiheitsentziehung anfechtbar.</w:t>
      </w:r>
    </w:p>
    <w:p>
      <w:pPr>
        <w:pStyle w:val="Heading2"/>
      </w:pPr>
      <w:r>
        <w:t>Volltext</w:t>
      </w:r>
    </w:p>
    <w:p>
      <w:r>
        <w:t>St.Gallen Verwaltungsrekurskommission 16.05.2011 V-2011/68 Saint-Gall Verwaltungsrekurskommission 16.05.2011 V-2011/68 San Gallo Verwaltungsrekurskommission 16.05.2011 V-2011/68</w:t>
      </w:r>
    </w:p>
    <w:p>
      <w:r>
        <w:t>Art. 397d ZGB (SR 210). Ein Nichteintretensentscheid der Vormundschaftsbehörde auf ein Entlassungsgesuch ist mit Klage betreffend fürsorgerische Freiheitsentziehung anfechtbar.</w:t>
      </w:r>
    </w:p>
    <w:p>
      <w:r>
        <w:t>St.Gallen Verwaltungsrekurskommission Saint-Gall Verwaltungsrekurskommission San Gallo Verwaltungsrekurskommission Kindes- und Erwachsenenschutz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