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UV 2021/15 vom 27. April 2020</w:t>
      </w:r>
    </w:p>
    <w:p>
      <w:r>
        <w:t>SG Gerichte, 2020-04-27, DE</w:t>
      </w:r>
    </w:p>
    <w:p>
      <w:r>
        <w:rPr>
          <w:b/>
        </w:rPr>
        <w:t xml:space="preserve">Quelle: </w:t>
      </w:r>
      <w:r>
        <w:t>https://mcp.opencaselaw.ch/entscheid/sg_gerichte_UV_2021_15</w:t>
      </w:r>
    </w:p>
    <w:p>
      <w:r>
        <w:t>FR: SG_GERICHTE UV 2021/15 du 27 avril 2020</w:t>
      </w:r>
    </w:p>
    <w:p>
      <w:r>
        <w:t>IT: SG_GERICHTE UV 2021/15 del 27 aprile 2020</w:t>
      </w:r>
    </w:p>
    <w:p>
      <w:pPr>
        <w:pStyle w:val="Heading2"/>
      </w:pPr>
      <w:r>
        <w:t>Regeste</w:t>
      </w:r>
    </w:p>
    <w:p>
      <w:r>
        <w:t>Art. 6 UVG: Die Beschwerdegegnerin hat ihre Versicherungsleistungen zu Unrecht per 27. April 2020 eingestellt. Gutheissung der Beschwerde (Entscheid des Versicherungsgerichts des Kantons St. Gallen vom 25. Februar 2022, UV 2021/15).</w:t>
      </w:r>
    </w:p>
    <w:p>
      <w:pPr>
        <w:pStyle w:val="Heading2"/>
      </w:pPr>
      <w:r>
        <w:t>Volltext</w:t>
      </w:r>
    </w:p>
    <w:p>
      <w:r>
        <w:t>St.Gallen Versicherungsgericht 25.02.2022 UV 2021/15 Saint-Gall Versicherungsgericht 25.02.2022 UV 2021/15 San Gallo Versicherungsgericht 25.02.2022 UV 2021/15</w:t>
      </w:r>
    </w:p>
    <w:p>
      <w:r>
        <w:t>Art. 6 UVG: Die Beschwerdegegnerin hat ihre Versicherungsleistungen zu Unrecht per 27. April 2020 eingestellt. Gutheissung der Beschwerde (Entscheid des Versicherungsgerichts des Kantons St. Gallen vom 25. Februar 2022, UV 2021/15).</w:t>
      </w:r>
    </w:p>
    <w:p>
      <w:r>
        <w:t>St.Gallen Versicherungsgericht Saint-Gall Versicherungsgericht San Gallo Versicherungsgericht UV - Unfallversicherung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