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2015/2 vom 2. Juni 2016</w:t>
      </w:r>
    </w:p>
    <w:p>
      <w:r>
        <w:t>SG Gerichte, 2016-06-02, DE</w:t>
      </w:r>
    </w:p>
    <w:p>
      <w:r>
        <w:rPr>
          <w:b/>
        </w:rPr>
        <w:t xml:space="preserve">Quelle: </w:t>
      </w:r>
      <w:r>
        <w:t>https://mcp.opencaselaw.ch/entscheid/sg_gerichte_UV_2015_2</w:t>
      </w:r>
    </w:p>
    <w:p>
      <w:r>
        <w:t>FR: SG_GERICHTE UV 2015/2 du 2 juin 2016</w:t>
      </w:r>
    </w:p>
    <w:p>
      <w:r>
        <w:t>IT: SG_GERICHTE UV 2015/2 del 2 giugno 2016</w:t>
      </w:r>
    </w:p>
    <w:p>
      <w:pPr>
        <w:pStyle w:val="Heading2"/>
      </w:pPr>
      <w:r>
        <w:t>Regeste</w:t>
      </w:r>
    </w:p>
    <w:p>
      <w:r>
        <w:t>Neuanmeldung im Unfallversicherungsrecht (Art. 22 Abs. 1 UVG; Art. 11 UVV, Art. 87 Abs. 4 IVV. Verneinung einer Rückfallkausalität bzw. veränderter tatsächlicher Verhältnisse (Entscheid des Versicherungsgerichts des Kantons St. Gallen vom 2. Juni 2016, UV 2015/2).Entscheid vom 2. Juni 2016</w:t>
      </w:r>
    </w:p>
    <w:p>
      <w:pPr>
        <w:pStyle w:val="Heading2"/>
      </w:pPr>
      <w:r>
        <w:t>Volltext</w:t>
      </w:r>
    </w:p>
    <w:p>
      <w:r>
        <w:t>St.Gallen Versicherungsgericht 02.06.2016 UV 2015/2 Saint-Gall Versicherungsgericht 02.06.2016 UV 2015/2 San Gallo Versicherungsgericht 02.06.2016 UV 2015/2</w:t>
      </w:r>
    </w:p>
    <w:p>
      <w:r>
        <w:t>Neuanmeldung im Unfallversicherungsrecht (Art. 22 Abs. 1 UVG; Art. 11 UVV, Art. 87 Abs. 4 IVV. Verneinung einer Rückfallkausalität bzw. veränderter tatsächlicher Verhältnisse (Entscheid des Versicherungsgerichts des Kantons St. Gallen vom 2. Juni 2016, UV 2015/2).Entscheid vom 2. Juni 2016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