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2014/30 vom 21. Januar 2016</w:t>
      </w:r>
    </w:p>
    <w:p>
      <w:r>
        <w:t>SG Gerichte, 2016-01-21, DE</w:t>
      </w:r>
    </w:p>
    <w:p>
      <w:r>
        <w:rPr>
          <w:b/>
        </w:rPr>
        <w:t xml:space="preserve">Quelle: </w:t>
      </w:r>
      <w:r>
        <w:t>https://mcp.opencaselaw.ch/entscheid/sg_gerichte_UV_2014_30</w:t>
      </w:r>
    </w:p>
    <w:p>
      <w:r>
        <w:t>FR: SG_GERICHTE UV 2014/30 du 21 janvier 2016</w:t>
      </w:r>
    </w:p>
    <w:p>
      <w:r>
        <w:t>IT: SG_GERICHTE UV 2014/30 del 21 gennaio 2016</w:t>
      </w:r>
    </w:p>
    <w:p>
      <w:pPr>
        <w:pStyle w:val="Heading2"/>
      </w:pPr>
      <w:r>
        <w:t>Regeste</w:t>
      </w:r>
    </w:p>
    <w:p>
      <w:r>
        <w:t>Vom Bundesgericht angeordnetes und vom Versicherungsgericht in Auftrag gegebenes polydisziplinäres Gerichtsgutachten ist beweiskräftig.Art. 16 ATSG, Art. 18 UVG, Art. 28 Abs. 3 UVV:Besonderheit der Bestimmung des Invaliditätsgrades bei vorbestehender Einschränkung der Leistungsfähigkeit aufgrund nicht versicherter Gesundheitsschädigung vor dem Unfall.Art. 15 Abs. 2 und 3 UVG, Art. 22 Abs. 4, Art. 24 Abs. 2 und Art. 32 Abs. 2 UVV:Besonderheiten der Bestimmung des versicherten Verdienstes und der Berechnung der Komplementärrente (Entscheid des Versicherungsgerichts des Kantons St. Gallen vom 21. Januar 2016, UV 2014/30).Entscheid vom 21. Januar 2016</w:t>
      </w:r>
    </w:p>
    <w:p>
      <w:pPr>
        <w:pStyle w:val="Heading2"/>
      </w:pPr>
      <w:r>
        <w:t>Volltext</w:t>
      </w:r>
    </w:p>
    <w:p>
      <w:r>
        <w:t>St.Gallen Versicherungsgericht 21.01.2016 UV 2014/30 Saint-Gall Versicherungsgericht 21.01.2016 UV 2014/30 San Gallo Versicherungsgericht 21.01.2016 UV 2014/30</w:t>
      </w:r>
    </w:p>
    <w:p>
      <w:r>
        <w:t>Vom Bundesgericht angeordnetes und vom Versicherungsgericht in Auftrag gegebenes polydisziplinäres Gerichtsgutachten ist beweiskräftig.Art. 16 ATSG, Art. 18 UVG, Art. 28 Abs. 3 UVV:Besonderheit der Bestimmung des Invaliditätsgrades bei vorbestehender Einschränkung der Leistungsfähigkeit aufgrund nicht versicherter Gesundheitsschädigung vor dem Unfall.Art. 15 Abs. 2 und 3 UVG, Art. 22 Abs. 4, Art. 24 Abs. 2 und Art. 32 Abs. 2 UVV:Besonderheiten der Bestimmung des versicherten Verdienstes und der Berechnung der Komplementärrente (Entscheid des Versicherungsgerichts des Kantons St. Gallen vom 21. Januar 2016, UV 2014/30).Entscheid vom 21. Januar 2016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