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ST.2007.59 vom 4. September 2007</w:t>
      </w:r>
    </w:p>
    <w:p>
      <w:r>
        <w:t>SG Gerichte, 2007-09-04, DE</w:t>
      </w:r>
    </w:p>
    <w:p>
      <w:r>
        <w:rPr>
          <w:b/>
        </w:rPr>
        <w:t xml:space="preserve">Quelle: </w:t>
      </w:r>
      <w:r>
        <w:t>https://mcp.opencaselaw.ch/entscheid/sg_gerichte_ST.2007.59</w:t>
      </w:r>
    </w:p>
    <w:p>
      <w:r>
        <w:t>FR: SG_GERICHTE ST.2007.59 du 4 septembre 2007</w:t>
      </w:r>
    </w:p>
    <w:p>
      <w:r>
        <w:t>IT: SG_GERICHTE ST.2007.59 del 4 settembre 2007</w:t>
      </w:r>
    </w:p>
    <w:p>
      <w:pPr>
        <w:pStyle w:val="Heading2"/>
      </w:pPr>
      <w:r>
        <w:t>Regeste</w:t>
      </w:r>
    </w:p>
    <w:p>
      <w:r>
        <w:t>Art. 220 Abs. 1, Art. 237 Abs. 1, Art. 254 Abs. 1 lit. a StP (sGS 962.1). Eine Begründungsverzichtserklärung kann nur zurückgenommen werden, wenn sie irrtümlich abgegeben worden ist. Ob ein Willensmangel vorliegt, ist von der ersten Instanz zu prüfen, sofern das (Kurz-)Urteil noch nicht zugestellt worden ist; andernfalls ist die Rechtsmittelinstanz zuständig, und zwar auf Rechtsverweigerungsbeschwerde hin (Kantonsgericht, Strafkammer, 4. September 2007, ST.2007.59).</w:t>
      </w:r>
    </w:p>
    <w:p>
      <w:pPr>
        <w:pStyle w:val="Heading2"/>
      </w:pPr>
      <w:r>
        <w:t>Volltext</w:t>
      </w:r>
    </w:p>
    <w:p>
      <w:r>
        <w:t>St.Gallen Kantonsgericht Strafkammer und Anklagekammer 04.09.2007 ST.2007.59 Saint-Gall Kantonsgericht Strafkammer und Anklagekammer 04.09.2007 ST.2007.59 San Gallo Kantonsgericht Strafkammer und Anklagekammer 04.09.2007 ST.2007.59</w:t>
      </w:r>
    </w:p>
    <w:p>
      <w:r>
        <w:t>Art. 220 Abs. 1, Art. 237 Abs. 1, Art. 254 Abs. 1 lit. a StP (sGS 962.1). Eine Begründungsverzichtserklärung kann nur zurückgenommen werden, wenn sie irrtümlich abgegeben worden ist. Ob ein Willensmangel vorliegt, ist von der ersten Instanz zu prüfen, sofern das (Kurz-)Urteil noch nicht zugestellt worden ist; andernfalls ist die Rechtsmittelinstanz zuständig, und zwar auf Rechtsverweigerungsbeschwerde hin (Kantonsgericht, Strafkammer, 4. September 2007, ST.2007.59).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