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RZ.2010.38 vom 20. August 2010</w:t>
      </w:r>
    </w:p>
    <w:p>
      <w:r>
        <w:t>SG Gerichte, 2010-08-20, DE</w:t>
      </w:r>
    </w:p>
    <w:p>
      <w:r>
        <w:rPr>
          <w:b/>
        </w:rPr>
        <w:t xml:space="preserve">Quelle: </w:t>
      </w:r>
      <w:r>
        <w:t>https://mcp.opencaselaw.ch/entscheid/sg_gerichte_RZ.2010.38</w:t>
      </w:r>
    </w:p>
    <w:p>
      <w:r>
        <w:t>FR: SG_GERICHTE RZ.2010.38 du 20 août 2010</w:t>
      </w:r>
    </w:p>
    <w:p>
      <w:r>
        <w:t>IT: SG_GERICHTE RZ.2010.38 del 20 agosto 2010</w:t>
      </w:r>
    </w:p>
    <w:p>
      <w:pPr>
        <w:pStyle w:val="Heading2"/>
      </w:pPr>
      <w:r>
        <w:t>Regeste</w:t>
      </w:r>
    </w:p>
    <w:p>
      <w:r>
        <w:t>Art. 219 Abs. 1 ZPO (sGS 961.2). Die Ordnungsmässigkeit der Anhängigmachung des Rechtsmittels ist - wie die Prozessvoraussetzungen - ebenfalls von Amtes wegen zu prüfen. Der Rekurs ist schriftlich einzureichen (Art. 219 Abs. 1 ZPO), wobei die Rechtsmitteleingabe eigenhändig unterzeichnet, d.h. mit einer Originalunterschrift versehen sein muss. Wird bewusst eine Eingabe nicht mit der Originalunterschrift, sondern lediglich mit faksimilierter/kopierter Unterschrift eingereicht, ist keine Nachfrist zur Nachholung der Unterschrift anzusetzen (Kantonsgericht St. Gallen, Präsident der III. Zivilkammer als Einzelrichter, 20. August 2010, RZ.2010.38).</w:t>
      </w:r>
    </w:p>
    <w:p>
      <w:pPr>
        <w:pStyle w:val="Heading2"/>
      </w:pPr>
      <w:r>
        <w:t>Volltext</w:t>
      </w:r>
    </w:p>
    <w:p>
      <w:r>
        <w:t>St.Gallen Kantonsgericht Zivilkammern (inkl. Einzelrichter) 20.08.2010 RZ.2010.38</w:t>
      </w:r>
    </w:p>
    <w:p>
      <w:r>
        <w:t>Art. 219 Abs. 1 ZPO (sGS 961.2). Die Ordnungsmässigkeit der Anhängigmachung des Rechtsmittels ist - wie die Prozessvoraussetzungen - ebenfalls von Amtes wegen zu prüfen. Der Rekurs ist schriftlich einzureichen (Art. 219 Abs. 1 ZPO), wobei die Rechtsmitteleingabe eigenhändig unterzeichnet, d.h. mit einer Originalunterschrift versehen sein muss. Wird bewusst eine Eingabe nicht mit der Originalunterschrift, sondern lediglich mit faksimilierter/kopierter Unterschrift eingereicht, ist keine Nachfrist zur Nachholung der Unterschrift anzusetzen (Kantonsgericht St. Gallen, Präsident der III. Zivilkammer als Einzelrichter, 20. August 2010, RZ.2010.38).</w:t>
      </w:r>
    </w:p>
    <w:p>
      <w:r>
        <w:t>St.Gallen Kantonsgericht Zivilkammern (inkl. Einzelrichter) Saint-Gall Zivilkammern (inkl. Einzelrichter) San Gallo Zivilkammern (inkl. Einzelrichter)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