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I/2-2011/56 vom 22. Mai 2012</w:t>
      </w:r>
    </w:p>
    <w:p>
      <w:r>
        <w:t>SG Gerichte, 2012-05-22, DE</w:t>
      </w:r>
    </w:p>
    <w:p>
      <w:r>
        <w:rPr>
          <w:b/>
        </w:rPr>
        <w:t xml:space="preserve">Quelle: </w:t>
      </w:r>
      <w:r>
        <w:t>https://mcp.opencaselaw.ch/entscheid/sg_gerichte_I_2-2011_56</w:t>
      </w:r>
    </w:p>
    <w:p>
      <w:r>
        <w:t>FR: SG_GERICHTE I/2-2011/56 du 22 mai 2012</w:t>
      </w:r>
    </w:p>
    <w:p>
      <w:r>
        <w:t>IT: SG_GERICHTE I/2-2011/56 del 22 maggio 2012</w:t>
      </w:r>
    </w:p>
    <w:p>
      <w:pPr>
        <w:pStyle w:val="Heading2"/>
      </w:pPr>
      <w:r>
        <w:t>Regeste</w:t>
      </w:r>
    </w:p>
    <w:p>
      <w:r>
        <w:t>Art. 51 Abs. 1 BauG (sGS 731.1), Art. 779 Abs. 1 ZGB (SR 210), Art. 19 Abs. 1 und Art. 22 Abs. 2 lit. b RPG (SR 700), Art. 49 Abs. 1 BauG (sGS 731.1). Ohne ausdrückliche Regelung im einschlägigen Gemeindereglement kommt der mit der Groberschliessung verbundene Sondervorteil dem Stammgrundstück und nicht dem Baurechtsgrundstück zu. Die Erschliessungskosten für die Wasserversorgung des Grundstücks stellen daher eine Vorzugslast dar, welche der Eigentümer des Stammgrundstücks und nicht jener des Baurechtsgrundstücks zu tragen hat (Verwaltungsrekurskommission, Abteilung I/2, 22. Mai 2012, I/2-2011/56</w:t>
      </w:r>
    </w:p>
    <w:p>
      <w:pPr>
        <w:pStyle w:val="Heading2"/>
      </w:pPr>
      <w:r>
        <w:t>Volltext</w:t>
      </w:r>
    </w:p>
    <w:p>
      <w:r>
        <w:t>St.Gallen Verwaltungsrekurskommission 22.05.2012 I/2-2011/56 Saint-Gall Verwaltungsrekurskommission 22.05.2012 I/2-2011/56 San Gallo Verwaltungsrekurskommission 22.05.2012 I/2-2011/56</w:t>
      </w:r>
    </w:p>
    <w:p>
      <w:r>
        <w:t>Art. 51 Abs. 1 BauG (sGS 731.1), Art. 779 Abs. 1 ZGB (SR 210), Art. 19 Abs. 1 und Art. 22 Abs. 2 lit. b RPG (SR 700), Art. 49 Abs. 1 BauG (sGS 731.1). Ohne ausdrückliche Regelung im einschlägigen Gemeindereglement kommt der mit der Groberschliessung verbundene Sondervorteil dem Stammgrundstück und nicht dem Baurechtsgrundstück zu. Die Erschliessungskosten für die Wasserversorgung des Grundstücks stellen daher eine Vorzugslast dar, welche der Eigentümer des Stammgrundstücks und nicht jener des Baurechtsgrundstücks zu tragen hat (Verwaltungsrekurskommission, Abteilung I/2, 22. Mai 2012, I/2-2011/56</w:t>
      </w:r>
    </w:p>
    <w:p>
      <w:r>
        <w:t>St.Gallen Verwaltungsrekurskommission Saint-Gall Verwaltungsrekurskommission San Gallo Verwaltungsrekurskommission Abgaben und öffentliche Dienstpflichten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