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I/2-2010/79 vom 1. April 2011</w:t>
      </w:r>
    </w:p>
    <w:p>
      <w:r>
        <w:t>SG Gerichte, 2011-04-01, DE</w:t>
      </w:r>
    </w:p>
    <w:p>
      <w:r>
        <w:rPr>
          <w:b/>
        </w:rPr>
        <w:t xml:space="preserve">Quelle: </w:t>
      </w:r>
      <w:r>
        <w:t>https://mcp.opencaselaw.ch/entscheid/sg_gerichte_I_2-2010_79</w:t>
      </w:r>
    </w:p>
    <w:p>
      <w:r>
        <w:t>FR: SG_GERICHTE I/2-2010/79 du 1 avril 2011</w:t>
      </w:r>
    </w:p>
    <w:p>
      <w:r>
        <w:t>IT: SG_GERICHTE I/2-2010/79 del 1 aprile 2011</w:t>
      </w:r>
    </w:p>
    <w:p>
      <w:pPr>
        <w:pStyle w:val="Heading2"/>
      </w:pPr>
      <w:r>
        <w:t>Regeste</w:t>
      </w:r>
    </w:p>
    <w:p>
      <w:r>
        <w:t>Art. 143 Abs. 1 StG (sGS 811.1). Im Gegensatz zum Zivilrecht setzt das st. gallische Schenkungssteuerrecht keinen Schenkungswillen (animus donandi) voraus. Es wird allein an das Fehlen einer entsprechenden Gegenleistung für die Zuwendung angeknüpft. Fehlt es an einer Bereicherung des Empfängers aus dem Vermögen des Zuwenders, sind die Voraussetzungen für die Erhebung einer Schenkungssteuer nicht erfüllt. Wird der Empfänger zur späteren Rückleistung der Zuwendung verpflichtet, fehlt es an einer Bereicherung (Verwaltungsrekurskommission, Abteilung I/2, 1. April 2011, I/2-2010/79).</w:t>
      </w:r>
    </w:p>
    <w:p>
      <w:pPr>
        <w:pStyle w:val="Heading2"/>
      </w:pPr>
      <w:r>
        <w:t>Volltext</w:t>
      </w:r>
    </w:p>
    <w:p>
      <w:r>
        <w:t>St.Gallen Verwaltungsrekurskommission 01.04.2011 I/2-2010/79 Saint-Gall Verwaltungsrekurskommission 01.04.2011 I/2-2010/79 San Gallo Verwaltungsrekurskommission 01.04.2011 I/2-2010/79</w:t>
      </w:r>
    </w:p>
    <w:p>
      <w:r>
        <w:t>Art. 143 Abs. 1 StG (sGS 811.1). Im Gegensatz zum Zivilrecht setzt das st. gallische Schenkungssteuerrecht keinen Schenkungswillen (animus donandi) voraus. Es wird allein an das Fehlen einer entsprechenden Gegenleistung für die Zuwendung angeknüpft. Fehlt es an einer Bereicherung des Empfängers aus dem Vermögen des Zuwenders, sind die Voraussetzungen für die Erhebung einer Schenkungssteuer nicht erfüllt. Wird der Empfänger zur späteren Rückleistung der Zuwendung verpflichtet, fehlt es an einer Bereicherung (Verwaltungsrekurskommission, Abteilung I/2, 1. April 2011, I/2-2010/79).</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