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I/2-2003/11 vom 26. Februar 2004</w:t>
      </w:r>
    </w:p>
    <w:p>
      <w:r>
        <w:t>SG Gerichte, 2004-02-26, DE</w:t>
      </w:r>
    </w:p>
    <w:p>
      <w:r>
        <w:rPr>
          <w:b/>
        </w:rPr>
        <w:t xml:space="preserve">Quelle: </w:t>
      </w:r>
      <w:r>
        <w:t>https://mcp.opencaselaw.ch/entscheid/sg_gerichte_I_2-2003_11</w:t>
      </w:r>
    </w:p>
    <w:p>
      <w:r>
        <w:t>FR: SG_GERICHTE I/2-2003/11 du 26 février 2004</w:t>
      </w:r>
    </w:p>
    <w:p>
      <w:r>
        <w:t>IT: SG_GERICHTE I/2-2003/11 del 26 febbraio 2004</w:t>
      </w:r>
    </w:p>
    <w:p>
      <w:pPr>
        <w:pStyle w:val="Heading2"/>
      </w:pPr>
      <w:r>
        <w:t>Regeste</w:t>
      </w:r>
    </w:p>
    <w:p>
      <w:r>
        <w:t>Art. 20 und 21 GSchVG: Kanalisationsanschlussbeitrag bei Ersatzbauten; sachgemässe Anwendung der Nachzahlungsregelung bei Wertvermehrungen, Bemessung gemäss Differenz zwischen Neuwert des neu erstellten Industriegebäudes und den aufgewerteten Neuwerten der abgebrochenen Wohnbauten ohne Freibetrag; kein Sonderfall, da im Vergleich zu anderen gleichartigen Betrieben keine besondere Produktionsweise nachgewiesen, welche ein abweichen von den allgemeinen Bemessungsregeln rechtfertigt (Verwaltungsrekurskommission, 26. Februar 2004, I/2-2003/11)</w:t>
      </w:r>
    </w:p>
    <w:p>
      <w:pPr>
        <w:pStyle w:val="Heading2"/>
      </w:pPr>
      <w:r>
        <w:t>Volltext</w:t>
      </w:r>
    </w:p>
    <w:p>
      <w:r>
        <w:t>St.Gallen Verwaltungsrekurskommission 26.02.2004 I/2-2003/11 Saint-Gall Verwaltungsrekurskommission 26.02.2004 I/2-2003/11 San Gallo Verwaltungsrekurskommission 26.02.2004 I/2-2003/11</w:t>
      </w:r>
    </w:p>
    <w:p>
      <w:r>
        <w:t>Art. 20 und 21 GSchVG: Kanalisationsanschlussbeitrag bei Ersatzbauten; sachgemässe Anwendung der Nachzahlungsregelung bei Wertvermehrungen, Bemessung gemäss Differenz zwischen Neuwert des neu erstellten Industriegebäudes und den aufgewerteten Neuwerten der abgebrochenen Wohnbauten ohne Freibetrag; kein Sonderfall, da im Vergleich zu anderen gleichartigen Betrieben keine besondere Produktionsweise nachgewiesen, welche ein abweichen von den allgemeinen Bemessungsregeln rechtfertigt (Verwaltungsrekurskommission, 26. Februar 2004, I/2-2003/11)</w:t>
      </w:r>
    </w:p>
    <w:p>
      <w:r>
        <w:t>St.Gallen Verwaltungsrekurskommission Saint-Gall Verwaltungsrekurskommission San Gallo Verwaltungsrekurskommission Abgaben und öffentliche Dienstpflichten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