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I/1-2004/40 vom 12. Januar 2005</w:t>
      </w:r>
    </w:p>
    <w:p>
      <w:r>
        <w:t>SG Gerichte, 2005-01-12, DE</w:t>
      </w:r>
    </w:p>
    <w:p>
      <w:r>
        <w:rPr>
          <w:b/>
        </w:rPr>
        <w:t xml:space="preserve">Quelle: </w:t>
      </w:r>
      <w:r>
        <w:t>https://mcp.opencaselaw.ch/entscheid/sg_gerichte_I_1-2004_40</w:t>
      </w:r>
    </w:p>
    <w:p>
      <w:r>
        <w:t>FR: SG_GERICHTE I/1-2004/40 du 12 janvier 2005</w:t>
      </w:r>
    </w:p>
    <w:p>
      <w:r>
        <w:t>IT: SG_GERICHTE I/1-2004/40 del 12 gennaio 2005</w:t>
      </w:r>
    </w:p>
    <w:p>
      <w:pPr>
        <w:pStyle w:val="Heading2"/>
      </w:pPr>
      <w:r>
        <w:t>Regeste</w:t>
      </w:r>
    </w:p>
    <w:p>
      <w:r>
        <w:t>Art. 203 StG. Die zehnjährige Frist zur Einleitung des Nachsteuerverfahrens findet für Veranlagungen ab dem 1. Januar 1993 Anwendung (Verwaltungsrekurskommission, 12. Januar 2005, I/1-2004/40).</w:t>
      </w:r>
    </w:p>
    <w:p>
      <w:pPr>
        <w:pStyle w:val="Heading2"/>
      </w:pPr>
      <w:r>
        <w:t>Volltext</w:t>
      </w:r>
    </w:p>
    <w:p>
      <w:r>
        <w:t>St.Gallen Verwaltungsrekurskommission 12.01.2005 I/1-2004/40 Saint-Gall Verwaltungsrekurskommission 12.01.2005 I/1-2004/40 San Gallo Verwaltungsrekurskommission 12.01.2005 I/1-2004/40</w:t>
      </w:r>
    </w:p>
    <w:p>
      <w:r>
        <w:t>Art. 203 StG. Die zehnjährige Frist zur Einleitung des Nachsteuerverfahrens findet für Veranlagungen ab dem 1. Januar 1993 Anwendung (Verwaltungsrekurskommission, 12. Januar 2005, I/1-2004/40).</w:t>
      </w:r>
    </w:p>
    <w:p>
      <w:r>
        <w:t>St.Gallen Verwaltungsrekurskommission Saint-Gall Verwaltungsrekurskommission San Gallo Verwaltungsrekurskommission Abgaben und öffentliche Dienstpflichten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