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2020/127 vom 20. Februar 2018</w:t>
      </w:r>
    </w:p>
    <w:p>
      <w:r>
        <w:t>SG Gerichte, 2018-02-20, DE</w:t>
      </w:r>
    </w:p>
    <w:p>
      <w:r>
        <w:rPr>
          <w:b/>
        </w:rPr>
        <w:t xml:space="preserve">Quelle: </w:t>
      </w:r>
      <w:r>
        <w:t>https://mcp.opencaselaw.ch/entscheid/sg_gerichte_IV_2020_127</w:t>
      </w:r>
    </w:p>
    <w:p>
      <w:r>
        <w:t>FR: SG_GERICHTE IV 2020/127 du 20 février 2018</w:t>
      </w:r>
    </w:p>
    <w:p>
      <w:r>
        <w:t>IT: SG_GERICHTE IV 2020/127 del 20 febbraio 2018</w:t>
      </w:r>
    </w:p>
    <w:p>
      <w:pPr>
        <w:pStyle w:val="Heading2"/>
      </w:pPr>
      <w:r>
        <w:t>Regeste</w:t>
      </w:r>
    </w:p>
    <w:p>
      <w:r>
        <w:t>Art. 42 Abs. 1 lit. a VRP, Art. 56 Abs. 1 ATSG. Art. 43 Abs. 3 Satz 3 ATSG. Erlass von zwei identischen Verfügungen am 20. Februar 2018 und am 26. Februar 2019. Objektive Beweislosigkeit betreffend die ordnungsgemässe Zustellung der Verfügung vom 20. Februar 2018. Erfolgreiche Eröffnung dieser Verfügung durch die Information des damaligen Rechtsvertreters des Beschwerdeführers am 19. Oktober 2018 betreffend den Erlass der Verfügung vom 20. Februar 2018 und die gleichentags gewährte elektronische Akteneinsicht durch die Beschwerdegegnerin. Nichtigkeit der angefochtenen Verfügung vom 26. Februar 2019. Nichteintreten auf die Beschwerde mangels eines Anfechtungsobjekts (Entscheid des Versicherungsgerichts des Kantons St. Gallen vom 15. März 2021, IV 2020/127).</w:t>
      </w:r>
    </w:p>
    <w:p>
      <w:pPr>
        <w:pStyle w:val="Heading2"/>
      </w:pPr>
      <w:r>
        <w:t>Volltext</w:t>
      </w:r>
    </w:p>
    <w:p>
      <w:r>
        <w:t>St.Gallen Versicherungsgericht 15.03.2021 IV 2020/127 Saint-Gall Versicherungsgericht 15.03.2021 IV 2020/127 San Gallo Versicherungsgericht 15.03.2021 IV 2020/127</w:t>
      </w:r>
    </w:p>
    <w:p>
      <w:r>
        <w:t>Art. 42 Abs. 1 lit. a VRP, Art. 56 Abs. 1 ATSG. Art. 43 Abs. 3 Satz 3 ATSG. Erlass von zwei identischen Verfügungen am 20. Februar 2018 und am 26. Februar 2019. Objektive Beweislosigkeit betreffend die ordnungsgemässe Zustellung der Verfügung vom 20. Februar 2018. Erfolgreiche Eröffnung dieser Verfügung durch die Information des damaligen Rechtsvertreters des Beschwerdeführers am 19. Oktober 2018 betreffend den Erlass der Verfügung vom 20. Februar 2018 und die gleichentags gewährte elektronische Akteneinsicht durch die Beschwerdegegnerin. Nichtigkeit der angefochtenen Verfügung vom 26. Februar 2019. Nichteintreten auf die Beschwerde mangels eines Anfechtungsobjekts (Entscheid des Versicherungsgerichts des Kantons St. Gallen vom 15. März 2021, IV 2020/127).</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