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 2018/212 vom 1. Mai 2016</w:t>
      </w:r>
    </w:p>
    <w:p>
      <w:r>
        <w:t>SG Gerichte, 2016-05-01, DE</w:t>
      </w:r>
    </w:p>
    <w:p>
      <w:r>
        <w:rPr>
          <w:b/>
        </w:rPr>
        <w:t xml:space="preserve">Quelle: </w:t>
      </w:r>
      <w:r>
        <w:t>https://mcp.opencaselaw.ch/entscheid/sg_gerichte_IV_2018_212</w:t>
      </w:r>
    </w:p>
    <w:p>
      <w:r>
        <w:t>FR: SG_GERICHTE IV 2018/212 du 1 mai 2016</w:t>
      </w:r>
    </w:p>
    <w:p>
      <w:r>
        <w:t>IT: SG_GERICHTE IV 2018/212 del 1 maggio 2016</w:t>
      </w:r>
    </w:p>
    <w:p>
      <w:pPr>
        <w:pStyle w:val="Heading2"/>
      </w:pPr>
      <w:r>
        <w:t>Regeste</w:t>
      </w:r>
    </w:p>
    <w:p>
      <w:r>
        <w:t>Die IV-Stelle hat der Beigeladenen bei der Diagnose einer Persönlichkeitsstörung Typ Borderline zu Recht eine ganze Rente ab 1. Mai 2016 zugesprochen. Abweisung der durch die zuständige Pensionskasse erhobenen Beschwerde (Entscheid des Versicherungsgerichts des Kantons St. Gallen vom 7. August 2020, IV 2018/212).</w:t>
      </w:r>
    </w:p>
    <w:p>
      <w:pPr>
        <w:pStyle w:val="Heading2"/>
      </w:pPr>
      <w:r>
        <w:t>Volltext</w:t>
      </w:r>
    </w:p>
    <w:p>
      <w:r>
        <w:t>St.Gallen Versicherungsgericht 07.08.2020 IV 2018/212 Saint-Gall Versicherungsgericht 07.08.2020 IV 2018/212 San Gallo Versicherungsgericht 07.08.2020 IV 2018/212</w:t>
      </w:r>
    </w:p>
    <w:p>
      <w:r>
        <w:t>Die IV-Stelle hat der Beigeladenen bei der Diagnose einer Persönlichkeitsstörung Typ Borderline zu Recht eine ganze Rente ab 1. Mai 2016 zugesprochen. Abweisung der durch die zuständige Pensionskasse erhobenen Beschwerde (Entscheid des Versicherungsgerichts des Kantons St. Gallen vom 7. August 2020, IV 2018/212).</w:t>
      </w:r>
    </w:p>
    <w:p>
      <w:r>
        <w:t>St.Gallen Versicherungsgericht Saint-Gall Versicherungsgericht San Gallo Versicherungsgericht IV - Invalidenversicherung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