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2016/75 vom 7. November 2018</w:t>
      </w:r>
    </w:p>
    <w:p>
      <w:r>
        <w:t>SG Gerichte, 2018-11-07, DE</w:t>
      </w:r>
    </w:p>
    <w:p>
      <w:r>
        <w:rPr>
          <w:b/>
        </w:rPr>
        <w:t xml:space="preserve">Quelle: </w:t>
      </w:r>
      <w:r>
        <w:t>https://mcp.opencaselaw.ch/entscheid/sg_gerichte_IV_2016_75</w:t>
      </w:r>
    </w:p>
    <w:p>
      <w:r>
        <w:t>FR: SG_GERICHTE IV 2016/75 du 7 novembre 2018</w:t>
      </w:r>
    </w:p>
    <w:p>
      <w:r>
        <w:t>IT: SG_GERICHTE IV 2016/75 del 7 novembre 2018</w:t>
      </w:r>
    </w:p>
    <w:p>
      <w:pPr>
        <w:pStyle w:val="Heading2"/>
      </w:pPr>
      <w:r>
        <w:t>Regeste</w:t>
      </w:r>
    </w:p>
    <w:p>
      <w:r>
        <w:t>Art. 28 IVG, Art. 17 ATSG. Invalidenrente, Rentenrevision. Eine Verschlechterung des Gesundheitszustands bzw. ein höherer Arbeitsunfähigkeitsgrad ist auf Grund des eingeholten orthopädisch-psychiatrischen Verwaltungsgutachtens auch nach der wiedererwägungsweise aufgehobenen ganzen - und weiter ausgerichteten halben - Rente nicht erstellt. Es bleibt damit beim Anspruch auf eine halbe Rente (Entscheid des Versicherungsgerichts des Kantons St. Gallen vom 7. November 2018, IV 2016/75).</w:t>
      </w:r>
    </w:p>
    <w:p>
      <w:pPr>
        <w:pStyle w:val="Heading2"/>
      </w:pPr>
      <w:r>
        <w:t>Volltext</w:t>
      </w:r>
    </w:p>
    <w:p>
      <w:r>
        <w:t>St.Gallen Versicherungsgericht 07.11.2018 IV 2016/75 Saint-Gall Versicherungsgericht 07.11.2018 IV 2016/75 San Gallo Versicherungsgericht 07.11.2018 IV 2016/75</w:t>
      </w:r>
    </w:p>
    <w:p>
      <w:r>
        <w:t>Art. 28 IVG, Art. 17 ATSG. Invalidenrente, Rentenrevision. Eine Verschlechterung des Gesundheitszustands bzw. ein höherer Arbeitsunfähigkeitsgrad ist auf Grund des eingeholten orthopädisch-psychiatrischen Verwaltungsgutachtens auch nach der wiedererwägungsweise aufgehobenen ganzen - und weiter ausgerichteten halben - Rente nicht erstellt. Es bleibt damit beim Anspruch auf eine halbe Rente (Entscheid des Versicherungsgerichts des Kantons St. Gallen vom 7. November 2018, IV 2016/75).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