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2016/384 vom 25. April 2018</w:t>
      </w:r>
    </w:p>
    <w:p>
      <w:r>
        <w:t>SG Gerichte, 2018-04-25, DE</w:t>
      </w:r>
    </w:p>
    <w:p>
      <w:r>
        <w:rPr>
          <w:b/>
        </w:rPr>
        <w:t xml:space="preserve">Quelle: </w:t>
      </w:r>
      <w:r>
        <w:t>https://mcp.opencaselaw.ch/entscheid/sg_gerichte_IV_2016_384</w:t>
      </w:r>
    </w:p>
    <w:p>
      <w:r>
        <w:t>FR: SG_GERICHTE IV 2016/384 du 25 avril 2018</w:t>
      </w:r>
    </w:p>
    <w:p>
      <w:r>
        <w:t>IT: SG_GERICHTE IV 2016/384 del 25 aprile 2018</w:t>
      </w:r>
    </w:p>
    <w:p>
      <w:pPr>
        <w:pStyle w:val="Heading2"/>
      </w:pPr>
      <w:r>
        <w:t>Regeste</w:t>
      </w:r>
    </w:p>
    <w:p>
      <w:r>
        <w:t>Art. 28 Abs. 1 IVG, Art. 6 und 7 ATSG, Art. 16 ATSG. Rentenanspruch verneint. Würdigung Privat- und Administrativgutachten. Beweiskraft beider Gutachten bejaht. Das Privatgutachten beurteilte die Arbeitsfähigkeit als Fitnesstrainerin anstatt als kaufmännische Angestellte. Im psychiatrischen Gutachten wurden die Auswirkungen der chronischen Schmerzstörung (mit somatischen und psychischen Faktoren) auf die Arbeitsfähigkeit genügend berücksichtigt (Entscheid des Versicherungsgerichtes des Kantons St.Gallen vom 25. April 2018, IV 2016/384).</w:t>
      </w:r>
    </w:p>
    <w:p>
      <w:pPr>
        <w:pStyle w:val="Heading2"/>
      </w:pPr>
      <w:r>
        <w:t>Volltext</w:t>
      </w:r>
    </w:p>
    <w:p>
      <w:r>
        <w:t>St.Gallen Versicherungsgericht 25.04.2018 IV 2016/384 Saint-Gall Versicherungsgericht 25.04.2018 IV 2016/384 San Gallo Versicherungsgericht 25.04.2018 IV 2016/384</w:t>
      </w:r>
    </w:p>
    <w:p>
      <w:r>
        <w:t>Art. 28 Abs. 1 IVG, Art. 6 und 7 ATSG, Art. 16 ATSG. Rentenanspruch verneint. Würdigung Privat- und Administrativgutachten. Beweiskraft beider Gutachten bejaht. Das Privatgutachten beurteilte die Arbeitsfähigkeit als Fitnesstrainerin anstatt als kaufmännische Angestellte. Im psychiatrischen Gutachten wurden die Auswirkungen der chronischen Schmerzstörung (mit somatischen und psychischen Faktoren) auf die Arbeitsfähigkeit genügend berücksichtigt (Entscheid des Versicherungsgerichtes des Kantons St.Gallen vom 25. April 2018, IV 2016/384).</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