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2016/322 vom 17. Dezember 2018</w:t>
      </w:r>
    </w:p>
    <w:p>
      <w:r>
        <w:t>SG Gerichte, 2018-12-17, DE</w:t>
      </w:r>
    </w:p>
    <w:p>
      <w:r>
        <w:rPr>
          <w:b/>
        </w:rPr>
        <w:t xml:space="preserve">Quelle: </w:t>
      </w:r>
      <w:r>
        <w:t>https://mcp.opencaselaw.ch/entscheid/sg_gerichte_IV_2016_322</w:t>
      </w:r>
    </w:p>
    <w:p>
      <w:r>
        <w:t>FR: SG_GERICHTE IV 2016/322 du 17 décembre 2018</w:t>
      </w:r>
    </w:p>
    <w:p>
      <w:r>
        <w:t>IT: SG_GERICHTE IV 2016/322 del 17 dicembre 2018</w:t>
      </w:r>
    </w:p>
    <w:p>
      <w:pPr>
        <w:pStyle w:val="Heading2"/>
      </w:pPr>
      <w:r>
        <w:t>Regeste</w:t>
      </w:r>
    </w:p>
    <w:p>
      <w:r>
        <w:t>Art. 21 Abs. 2 IVG; Ziff. 1.01 Anh. HVI. Ein dem aktuellsten Stand der Technik entsprechendes elektronisches Kniegelenk kann nicht ohne Weiteres als eine „Luxusversorgung“ qualifiziert werden, sondern durchaus einfach und zweckmässig sein. Die Frage, ob eine Tarifvereinbarung mit einem Hilfsmittellieferanten besteht, hat mit dem (grundsätzlichen) Anspruch einer versicherten Person auf ein Hilfsmittel nichts zu tun (Entscheid des Versicherungsgerichts des Kantons St. Gallen vom 17. Dezember 2018, IV 2016/322).</w:t>
      </w:r>
    </w:p>
    <w:p>
      <w:pPr>
        <w:pStyle w:val="Heading2"/>
      </w:pPr>
      <w:r>
        <w:t>Volltext</w:t>
      </w:r>
    </w:p>
    <w:p>
      <w:r>
        <w:t>St.Gallen Versicherungsgericht 17.12.2018 IV 2016/322 Saint-Gall Versicherungsgericht 17.12.2018 IV 2016/322 San Gallo Versicherungsgericht 17.12.2018 IV 2016/322</w:t>
      </w:r>
    </w:p>
    <w:p>
      <w:r>
        <w:t>Art. 21 Abs. 2 IVG; Ziff. 1.01 Anh. HVI. Ein dem aktuellsten Stand der Technik entsprechendes elektronisches Kniegelenk kann nicht ohne Weiteres als eine „Luxusversorgung“ qualifiziert werden, sondern durchaus einfach und zweckmässig sein. Die Frage, ob eine Tarifvereinbarung mit einem Hilfsmittellieferanten besteht, hat mit dem (grundsätzlichen) Anspruch einer versicherten Person auf ein Hilfsmittel nichts zu tun (Entscheid des Versicherungsgerichts des Kantons St. Gallen vom 17. Dezember 2018, IV 2016/322).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