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2016/279 vom 14. Dezember 2018</w:t>
      </w:r>
    </w:p>
    <w:p>
      <w:r>
        <w:t>SG Gerichte, 2018-12-14, DE</w:t>
      </w:r>
    </w:p>
    <w:p>
      <w:r>
        <w:rPr>
          <w:b/>
        </w:rPr>
        <w:t xml:space="preserve">Quelle: </w:t>
      </w:r>
      <w:r>
        <w:t>https://mcp.opencaselaw.ch/entscheid/sg_gerichte_IV_2016_279</w:t>
      </w:r>
    </w:p>
    <w:p>
      <w:r>
        <w:t>FR: SG_GERICHTE IV 2016/279 du 14 décembre 2018</w:t>
      </w:r>
    </w:p>
    <w:p>
      <w:r>
        <w:t>IT: SG_GERICHTE IV 2016/279 del 14 dicembre 2018</w:t>
      </w:r>
    </w:p>
    <w:p>
      <w:pPr>
        <w:pStyle w:val="Heading2"/>
      </w:pPr>
      <w:r>
        <w:t>Regeste</w:t>
      </w:r>
    </w:p>
    <w:p>
      <w:r>
        <w:t>Dem seit mehr als 20 Jahren als selbständigerwerbender Versicherungsmakler tätigen Versicherten ist (bei verbliebener Arbeitsfähigkeit in angestammter sowie adaptierter Tätigkeit von 50%) der Wechsel in eine unselbständige Tätigkeit nicht zumutbar. Mangels Möglichkeit der zuverlässigen Schätzung von Valideneinkommen sowie Invalideneinkommen ist ein Betätigungsvergleich vorzunehmen (Entscheid des Versicherungsgerichts des Kantons St. Gallen vom 14. Dezember 2018, IV 2016/279).</w:t>
      </w:r>
    </w:p>
    <w:p>
      <w:pPr>
        <w:pStyle w:val="Heading2"/>
      </w:pPr>
      <w:r>
        <w:t>Volltext</w:t>
      </w:r>
    </w:p>
    <w:p>
      <w:r>
        <w:t>St.Gallen Versicherungsgericht 14.12.2018 IV 2016/279 Saint-Gall Versicherungsgericht 14.12.2018 IV 2016/279 San Gallo Versicherungsgericht 14.12.2018 IV 2016/279</w:t>
      </w:r>
    </w:p>
    <w:p>
      <w:r>
        <w:t>Dem seit mehr als 20 Jahren als selbständigerwerbender Versicherungsmakler tätigen Versicherten ist (bei verbliebener Arbeitsfähigkeit in angestammter sowie adaptierter Tätigkeit von 50%) der Wechsel in eine unselbständige Tätigkeit nicht zumutbar. Mangels Möglichkeit der zuverlässigen Schätzung von Valideneinkommen sowie Invalideneinkommen ist ein Betätigungsvergleich vorzunehmen (Entscheid des Versicherungsgerichts des Kantons St. Gallen vom 14. Dezember 2018, IV 2016/279).</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