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2015/294 vom 11. Mai 2016</w:t>
      </w:r>
    </w:p>
    <w:p>
      <w:r>
        <w:t>SG Gerichte, 2016-05-11, DE</w:t>
      </w:r>
    </w:p>
    <w:p>
      <w:r>
        <w:rPr>
          <w:b/>
        </w:rPr>
        <w:t xml:space="preserve">Quelle: </w:t>
      </w:r>
      <w:r>
        <w:t>https://mcp.opencaselaw.ch/entscheid/sg_gerichte_IV_2015_294</w:t>
      </w:r>
    </w:p>
    <w:p>
      <w:r>
        <w:t>FR: SG_GERICHTE IV 2015/294 du 11 mai 2016</w:t>
      </w:r>
    </w:p>
    <w:p>
      <w:r>
        <w:t>IT: SG_GERICHTE IV 2015/294 del 11 maggio 2016</w:t>
      </w:r>
    </w:p>
    <w:p>
      <w:pPr>
        <w:pStyle w:val="Heading2"/>
      </w:pPr>
      <w:r>
        <w:t>Regeste</w:t>
      </w:r>
    </w:p>
    <w:p>
      <w:r>
        <w:t>Art. 8, Art. 17 und Art. 18 IVG. Berufliche Massnahmen. Anspruch auf Umschulung und Arbeitsvermittlung. Nachdem die Eingliederung des Beschwerdeführers gescheitert war, durfte die Beschwerdegegnerin die beruflichen Massnahmen nicht abschliessen (Entscheid des Versicherungsgerichts des Kantons St. Gallen vom 11. Mai 2016, IV 2015/294).</w:t>
      </w:r>
    </w:p>
    <w:p>
      <w:pPr>
        <w:pStyle w:val="Heading2"/>
      </w:pPr>
      <w:r>
        <w:t>Volltext</w:t>
      </w:r>
    </w:p>
    <w:p>
      <w:r>
        <w:t>St.Gallen Versicherungsgericht 11.05.2016 IV 2015/294 Saint-Gall Versicherungsgericht 11.05.2016 IV 2015/294 San Gallo Versicherungsgericht 11.05.2016 IV 2015/294</w:t>
      </w:r>
    </w:p>
    <w:p>
      <w:r>
        <w:t>Art. 8, Art. 17 und Art. 18 IVG. Berufliche Massnahmen. Anspruch auf Umschulung und Arbeitsvermittlung. Nachdem die Eingliederung des Beschwerdeführers gescheitert war, durfte die Beschwerdegegnerin die beruflichen Massnahmen nicht abschliessen (Entscheid des Versicherungsgerichts des Kantons St. Gallen vom 11. Mai 2016, IV 2015/294).</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