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2015/204 vom 2. November 2016</w:t>
      </w:r>
    </w:p>
    <w:p>
      <w:r>
        <w:t>SG Gerichte, 2016-11-02, DE</w:t>
      </w:r>
    </w:p>
    <w:p>
      <w:r>
        <w:rPr>
          <w:b/>
        </w:rPr>
        <w:t xml:space="preserve">Quelle: </w:t>
      </w:r>
      <w:r>
        <w:t>https://mcp.opencaselaw.ch/entscheid/sg_gerichte_IV_2015_204</w:t>
      </w:r>
    </w:p>
    <w:p>
      <w:r>
        <w:t>FR: SG_GERICHTE IV 2015/204 du 2 novembre 2016</w:t>
      </w:r>
    </w:p>
    <w:p>
      <w:r>
        <w:t>IT: SG_GERICHTE IV 2015/204 del 2 novembre 2016</w:t>
      </w:r>
    </w:p>
    <w:p>
      <w:pPr>
        <w:pStyle w:val="Heading2"/>
      </w:pPr>
      <w:r>
        <w:t>Regeste</w:t>
      </w:r>
    </w:p>
    <w:p>
      <w:r>
        <w:t>Art. 7 ATSG, Art. 16 ATSG, Art. 28 IVG; Würdigung einer RAD-Stellungnahme mit Verweis auf ein früheres Gutachten. Zahlreiche qualitative Einschränkungen der Arbeitsfähigkeit bei zeitlich voller Arbeitsfähigkeit. Frage der Verwertbarkeit der Restarbeitsfähigkeit bejaht, indes erscheint aber der maximale Tabellenlohnabzug von 25 % angemessen. Damit resultiert ein Anspruch auf eine Viertelsrente (Entscheid des Versicherungsgerichts des Kantons St. Gallen vom 2. November 2016, IV 2015/204).</w:t>
      </w:r>
    </w:p>
    <w:p>
      <w:pPr>
        <w:pStyle w:val="Heading2"/>
      </w:pPr>
      <w:r>
        <w:t>Volltext</w:t>
      </w:r>
    </w:p>
    <w:p>
      <w:r>
        <w:t>St.Gallen Versicherungsgericht 02.11.2016 IV 2015/204 Saint-Gall Versicherungsgericht 02.11.2016 IV 2015/204 San Gallo Versicherungsgericht 02.11.2016 IV 2015/204</w:t>
      </w:r>
    </w:p>
    <w:p>
      <w:r>
        <w:t>Art. 7 ATSG, Art. 16 ATSG, Art. 28 IVG; Würdigung einer RAD-Stellungnahme mit Verweis auf ein früheres Gutachten. Zahlreiche qualitative Einschränkungen der Arbeitsfähigkeit bei zeitlich voller Arbeitsfähigkeit. Frage der Verwertbarkeit der Restarbeitsfähigkeit bejaht, indes erscheint aber der maximale Tabellenlohnabzug von 25 % angemessen. Damit resultiert ein Anspruch auf eine Viertelsrente (Entscheid des Versicherungsgerichts des Kantons St. Gallen vom 2. November 2016, IV 2015/204).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