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2015/192 vom 18. März 2011</w:t>
      </w:r>
    </w:p>
    <w:p>
      <w:r>
        <w:t>SG Gerichte, 2011-03-18, DE</w:t>
      </w:r>
    </w:p>
    <w:p>
      <w:r>
        <w:rPr>
          <w:b/>
        </w:rPr>
        <w:t xml:space="preserve">Quelle: </w:t>
      </w:r>
      <w:r>
        <w:t>https://mcp.opencaselaw.ch/entscheid/sg_gerichte_IV_2015_192</w:t>
      </w:r>
    </w:p>
    <w:p>
      <w:r>
        <w:t>FR: SG_GERICHTE IV 2015/192 du 18 mars 2011</w:t>
      </w:r>
    </w:p>
    <w:p>
      <w:r>
        <w:t>IT: SG_GERICHTE IV 2015/192 del 18 marzo 2011</w:t>
      </w:r>
    </w:p>
    <w:p>
      <w:pPr>
        <w:pStyle w:val="Heading2"/>
      </w:pPr>
      <w:r>
        <w:t>Regeste</w:t>
      </w:r>
    </w:p>
    <w:p>
      <w:r>
        <w:t>Art. 28 IVG und lit. a Abs. 1 der Schlussbestimmungen der Änderung des IVG vom 18. März 2011 (IV-Revision 6a). Die ursprüngliche Rentenzusprache ist aufgrund eines pathogenetisch-ätiologisch unklaren syndromalen Beschwerdebildes ohne nachweisbare organische Grundlage erfolgt. Gestützt auf das im Rahmen der Rentenüberprüfung gemäss lit. a Abs. 1 der Schlussbestimmungen eingeholte ABI-Gutachten ist von einer 100%igen Arbeitsfähigkeit für leidensangepasste Tätigkeiten auszugehen. Da kein rentenbegründender IV-Grad resultiert, hat die IV-Stelle die Rente zu Recht aufgehoben (Entscheid des Versicherungsgerichts des Kantons St. Gallen vom 3. August 2017, IV 2015/192). Bestätigt durch Urteil des Bundesgerichts 9C_602/2017.</w:t>
      </w:r>
    </w:p>
    <w:p>
      <w:pPr>
        <w:pStyle w:val="Heading2"/>
      </w:pPr>
      <w:r>
        <w:t>Volltext</w:t>
      </w:r>
    </w:p>
    <w:p>
      <w:r>
        <w:t>St.Gallen Versicherungsgericht 03.08.2017 IV 2015/192 Saint-Gall Versicherungsgericht 03.08.2017 IV 2015/192 San Gallo Versicherungsgericht 03.08.2017 IV 2015/192</w:t>
      </w:r>
    </w:p>
    <w:p>
      <w:r>
        <w:t>Art. 28 IVG und lit. a Abs. 1 der Schlussbestimmungen der Änderung des IVG vom 18. März 2011 (IV-Revision 6a). Die ursprüngliche Rentenzusprache ist aufgrund eines pathogenetisch-ätiologisch unklaren syndromalen Beschwerdebildes ohne nachweisbare organische Grundlage erfolgt. Gestützt auf das im Rahmen der Rentenüberprüfung gemäss lit. a Abs. 1 der Schlussbestimmungen eingeholte ABI-Gutachten ist von einer 100%igen Arbeitsfähigkeit für leidensangepasste Tätigkeiten auszugehen. Da kein rentenbegründender IV-Grad resultiert, hat die IV-Stelle die Rente zu Recht aufgehoben (Entscheid des Versicherungsgerichts des Kantons St. Gallen vom 3. August 2017, IV 2015/192). Bestätigt durch Urteil des Bundesgerichts 9C_602/2017.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