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2014/84 vom 30. Juni 2016</w:t>
      </w:r>
    </w:p>
    <w:p>
      <w:r>
        <w:t>SG Gerichte, 2016-06-30, DE</w:t>
      </w:r>
    </w:p>
    <w:p>
      <w:r>
        <w:rPr>
          <w:b/>
        </w:rPr>
        <w:t xml:space="preserve">Quelle: </w:t>
      </w:r>
      <w:r>
        <w:t>https://mcp.opencaselaw.ch/entscheid/sg_gerichte_IV_2014_84</w:t>
      </w:r>
    </w:p>
    <w:p>
      <w:r>
        <w:t>FR: SG_GERICHTE IV 2014/84 du 30 juin 2016</w:t>
      </w:r>
    </w:p>
    <w:p>
      <w:r>
        <w:t>IT: SG_GERICHTE IV 2014/84 del 30 giugno 2016</w:t>
      </w:r>
    </w:p>
    <w:p>
      <w:pPr>
        <w:pStyle w:val="Heading2"/>
      </w:pPr>
      <w:r>
        <w:t>Regeste</w:t>
      </w:r>
    </w:p>
    <w:p>
      <w:r>
        <w:t>Art. 28 IVG. Würdigung Gutachten ABI. Dieses ist begründet und nachvollziehbar. Dem Beschwerdeführer verbleibt eine Arbeitsfähigkeit von 50%. Vornahme eines Prozentvergleichs, da weder Validen- noch Invalideneinkommen zuverlässig bestimmt werden können (Entscheid des Versicherungsgerichts des Kantons St. Gallen vom 30. Juni 2016, IV 2014/84).</w:t>
      </w:r>
    </w:p>
    <w:p>
      <w:pPr>
        <w:pStyle w:val="Heading2"/>
      </w:pPr>
      <w:r>
        <w:t>Volltext</w:t>
      </w:r>
    </w:p>
    <w:p>
      <w:r>
        <w:t>St.Gallen Versicherungsgericht 30.06.2016 IV 2014/84 Saint-Gall Versicherungsgericht 30.06.2016 IV 2014/84 San Gallo Versicherungsgericht 30.06.2016 IV 2014/84</w:t>
      </w:r>
    </w:p>
    <w:p>
      <w:r>
        <w:t>Art. 28 IVG. Würdigung Gutachten ABI. Dieses ist begründet und nachvollziehbar. Dem Beschwerdeführer verbleibt eine Arbeitsfähigkeit von 50%. Vornahme eines Prozentvergleichs, da weder Validen- noch Invalideneinkommen zuverlässig bestimmt werden können (Entscheid des Versicherungsgerichts des Kantons St. Gallen vom 30. Juni 2016, IV 2014/84).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