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2014/576 vom 19. Dezember 2016</w:t>
      </w:r>
    </w:p>
    <w:p>
      <w:r>
        <w:t>SG Gerichte, 2016-12-19, DE</w:t>
      </w:r>
    </w:p>
    <w:p>
      <w:r>
        <w:rPr>
          <w:b/>
        </w:rPr>
        <w:t xml:space="preserve">Quelle: </w:t>
      </w:r>
      <w:r>
        <w:t>https://mcp.opencaselaw.ch/entscheid/sg_gerichte_IV_2014_576</w:t>
      </w:r>
    </w:p>
    <w:p>
      <w:r>
        <w:t>FR: SG_GERICHTE IV 2014/576 du 19 décembre 2016</w:t>
      </w:r>
    </w:p>
    <w:p>
      <w:r>
        <w:t>IT: SG_GERICHTE IV 2014/576 del 19 dicembre 2016</w:t>
      </w:r>
    </w:p>
    <w:p>
      <w:pPr>
        <w:pStyle w:val="Heading2"/>
      </w:pPr>
      <w:r>
        <w:t>Regeste</w:t>
      </w:r>
    </w:p>
    <w:p>
      <w:r>
        <w:t>Art. 28 IVG. Würdigung Gutachten. Beweiskraft bejaht. Zusprache von rückwirkend abgestuften Renten (Entscheid des Versicherungsgerichts des Kantons St. Gallen vom 19. Dezember 2016, IV 2014/576).</w:t>
      </w:r>
    </w:p>
    <w:p>
      <w:pPr>
        <w:pStyle w:val="Heading2"/>
      </w:pPr>
      <w:r>
        <w:t>Erwägungen</w:t>
      </w:r>
    </w:p>
    <w:p>
      <w:r>
        <w:rPr>
          <w:b/>
        </w:rPr>
        <w:t>E. 1</w:t>
      </w:r>
    </w:p>
    <w:p>
      <w:r>
        <w:t>IVG), gemäss Art. 29 Abs. 1 IVG frühestens 6 Monate nach Geltendmachung des Leistungsanspruchs nach Art. 29 Abs. 1 ATSG entsteht (zur bis 31. Dezember 2007 gültigen Rechtslage vgl. Art. 48 Abs. 2 aIVG). Da ein allfälliger Rentenanspruch im vorliegend zu beurteilenden Fall unbestrittenermassen vor dem 1. Januar 2008 entsteht, wirkt sich diese Neuerung auf den hier zu prüfenden Fall nicht aus (vgl. BGE 138 V 478 E. 3.1). Nachfolgend werden die seit 1. Januar 2008 gültigen Bestimmungen des ATSG und IVG wiedergegeben, sofern nicht anders vermerkt. Die am 1. Januar 2012 in Kraft getretenen Bestimmungen der IV-Revision 6a sind für die vorliegende Angelegenheit ohne Relevanz, weshalb sich Weiterungen hierzu erübrigen. 2.2  Nach Art. 28 Abs. 2 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 Kanton St.Gallen 2026 Seite 8/17</w:t>
      </w:r>
    </w:p>
    <w:p>
      <w:r>
        <w:t>Publikationsplattform St.Galler Gerichte 2.3  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2.4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die Versicherungsträger und das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3. Zunächst ist zu prüfen, ob der medizinische Sachverhalt rechtsgenüglich abgeklärt ist. © Kanton St.Gallen 2026 Seite 9/17</w:t>
      </w:r>
    </w:p>
    <w:p>
      <w:r>
        <w:t>Publikationsplattform St.Galler Gerichte 3.1  Die gutachterliche Arbeitsfähigkeitsschätzung von Dr. G.___ und med. pract. H.___ vom 8. Oktober 2010 erfüllt sämtliche rechtsprechungsgemässen Kriterien an beweiskräftige medizinische Expertisen (siehe hierzu vorstehende E. 2.4). Die Parteien haben denn auch nichts Gegenteiliges vorgebracht. Zudem hielt auch der RAD diese Expertise für umfassend, konsistent, nachvollziehbar und widerspruchsfrei (Stellungnahmen vom 13. Oktober 2010, IV-act. 170, und vom 9. November 2010, IV- act. 174). Diese Auffassung wurde von Dr. N.___ geteilt („Das psychiatrische Gutachten aus dem Jahr 2010 ist schlüssig und nachvollziehbar […]“), der seine davon abweichende Arbeitsfähigkeitsschätzung mit einer gesundheitlichen Verbesserung erklärte (IV-act. 253-20). Gestützt auf die gutachterliche Beurteilung von Dr. G.___ und med. pract. H.___ ist davon auszugehen, dass die Beschwerdeführerin seit der Begutachtung vom 13. September 2010 bis zumindest zur ergänzenden Stellungnahme vom 15. Oktober 2010 (IV-act. 173) über eine 60%ige Arbeitsfähigkeit für leidensangepasste Tätigkeiten verfügt hat. Betreffend den Zeitraum davor, gaben die Gutachter G.___ und H.___ nachvollziehbar an, dass diese Einschätzung grundsätzlich auch retrospektiv seit Beginn der Berufstätigkeit in der freien Wirtschaft im Juli 2006 bestehe (IV-act. 168-16; zum Beginn der Tätigkeit siehe IV-act. 115-5). Auch diese Einschätzung wurde vom RAD übernommen (IV-act. 174) und es besteht kein Anlass, davon abzuweichen, zumal sich aus den Ausführungen der Parteien nichts Gegenteiliges ergibt. 3.2  Gegen das Gutachten von Dr. N.___ vom 29. Mai 2014 bringt die Beschwerdeführerin verschiedene Mängel vor. 3.2.1  Vorab rügt sie, Dr. N.___ habe zu Unrecht das Vorliegen einer affektiven Störung verneint. Die psychopathologischen Befunde für das Vorliegen einer depressiven Störung seien von ihm indes nur punktuell, nicht aber systematisch auf die in der ICD-10 vorgegebenen Kriterien wiedergegeben worden. Seine Ausführungen stünden teilweise im Widerspruch zur Anamnese (act. G 1, Ziff. 3). Dem kann nicht gefolgt werden. Die Untersuchungen durch Dr. N.___ erweisen sich als umfassend. Die ausführliche, multiperspektivische psychische Befunderhebung erfolgte in Anlehnung an das AMDP-System. Des Weiteren nahm er verschiedene Zusatzuntersuchungen vor (VDS 17 Persönlichkeitsinventar, Textgedächtnis [WMS-Test], Zahlengedächtnistest). Die Diagnosefindung erfolgte nach dem ICD-Klassifikationssystem. Den Verzicht auf eine eigenständige, von der Persönlichkeitsstörung unabhängige Diagnose aus dem © Kanton St.Gallen 2026 Seite 10/17</w:t>
      </w:r>
    </w:p>
    <w:p>
      <w:r>
        <w:t>Publikationsplattform St.Galler Gerichte depressiven Formenkreis begründete er ausführlich und plausibel. Ein depressives Syndrom sei bei der jetzigen Untersuchung nicht vorhanden. Den früheren Expertisen und den Angaben der Explorandin sei zu entnehmen, dass es bei ihr eher zu kürzer dauernden negativen Stimmungsausschlägen und Stimmungsbeeinträchtigungen mit Gefühlen von Leere komme, die für eine emotional-instabile Persönlichkeitsstörung vom Borderline-Typ charakteristisch seien. In früheren Expertisen sei die Diagnose einer rezidivierenden depressiven Störung gestellt worden. Es bestünden aber Zweifel, ob es sich tatsächlich um einen typischen episodenhaften Verlauf mit Depression handle. Die bei der jetzigen Untersuchung nachvollziehbaren oder objektivierbaren Beschwerden seien gut alleine mit der Diagnose der emotional instabilen Persönlichkeitsstörung erfasst (zum verbesserten Gesundheitszustand siehe IV-act. 253-20). Zu diesem Krankheitsbild gehöre es dazu, dass sich die Betroffenen als im Sinn der Definition von Deprimiertheit verändert beschreiben und dass Symptome einer Depression vorkommen würden. Das allein erfordere nicht das Stellen einer zusätzlichen Diagnose (IV-act. 253-17). Die Beschwerdeführerin bringt nichts Substanziiertes vor, was Zweifel an dieser Beurteilung entstehen liesse. Soweit sie geltend macht, Dr. N.___ habe eine beeinträchtigte Schlafhygiene zu Unrecht ausser Acht gelassen, übersieht sie, dass sie bei der Untersuchung nicht über Schlafstörungen klagte (zu ihrer Leidensschilderung siehe IV-act. 253-6). So gab sie u.a. an, am Vortag der Untersuchung gut geschlafen zu haben (IV-act. 253-11). Am Morgen könne sie gut aufstehen und fühle sich dann fit (IV-act. 253-7), womit ein morgendlicher Antriebsmangel - entgegen der Darstellung in der Beschwerde (act. G 1, Ziff. 3) - von der Beschwerdeführerin anlässlich der Untersuchung gerade verneint wurde. Trittico nimmt die Beschwerdeführerin ferner bloss bei Bedarf und nicht jede Nacht ein (IV-act. 253-12). Vor diesem Hintergrund ist kein Mangel an der Einschätzung von Dr. N.___ zu erblicken, der Schlaf sei nicht (mehr) wesentlich beeinträchtigt (IV-act. 253-14). Auch aus den übrigen Ausführungen der Beschwerdeführerin (act. G 1, Ziff. 3) - etwa bezüglich selbstschädigendem Verhalten oder Schuldgefühlen - geht kein Aspekt hervor, der von Dr. N.___ im Rahmen der Befunderhebung ausser Acht gelassen worden wäre (siehe insbesondere seine Ausführungen unter dem Abschnitt „Psychomotorik, Antrieb, Affektivität“, IV-act. 253-14). 3.2.2  Sodann bestehen nach Ansicht der Beschwerdeführerin zwischen der Arbeitsfähigkeitsschätzung von Dr. N.___ und dem Vorgutachten sowie der © Kanton St.Gallen 2026 Seite 11/17</w:t>
      </w:r>
    </w:p>
    <w:p>
      <w:r>
        <w:t>Publikationsplattform St.Galler Gerichte Einschätzung während des Belastbarkeits- und Aufbautrainings erhebliche Differenzen, die Zweifel am psychiatrischen Gutachten vom 29. Mai 2014 begründeten (act. G 1, Rz 4). Wohl erklärte Dr. N.___, dass die geschätzte Arbeitsfähigkeit wahrscheinlich seit vielen Jahren bestehe. Dann aber hielt er fest, dass die von ihm bescheinigte Arbeitsfähigkeit von 75% für leidensangepasste Tätigkeiten „schätzungsweise“ seit (mindestens) März 2013 bestanden habe (IV-act. 253-23). Bei dieser zeitlichen Festlegung berücksichtigte er die per 21. Februar 2013 abgeschlossene psychotherapeutische Behandlung durch die Psychiatrischen Dienste I.___ (IV-act. 245-7; explizit: "nach Austritt aus der Tagesklinik", IV-act. 253-23). Hinsichtlich des vor März 2013 liegenden Zeitraums gelangte Dr. N.___ zum Schluss, dass es u.a. ab dem Jahr 2006 Phasen gegeben habe, mit stärker eingeschränkter Leistungsfähigkeit (IV- act. 253-23; vgl. auch die entsprechende Würdigung durch den RAD vom 26. Juni 2014, IV-act. 254). Die Arbeitsfähigkeitsschätzung von Dr. N.___ erfasst damit weder den von Dr. G.___ und med. pract. H.___ noch von den Abklärungspersonen der VEBO beurteilten Sachverhalt bzw. Gesundheitszustand. Die Einschätzung von Dr. G.___ und med. pract. H.___ stellte Dr. N.___ sodann nicht in Frage und begründete seine davon abweichende Einschätzung aufgrund des von ihm festgestellten verbesserten Gesundheitszustands (IV-act. 253-20). Zudem nahm er Kenntnis von der Beurteilung durch die Abklärungspersonen der VEBO (siehe etwa IV-act. 253-5 und IV-act. 253-16). Daran ändert nichts, dass Dr. N.___ die damals gemachten Feststellungen der Abklärungspersonen kritisch und unter gebotenem Einbezug einer objektiven Sichtweise diskutierte (IV-act. 253-19), zumal er der damals bestehenden zusätzlichen psychosozialen Belastung der Beschwerdeführerin Rechnung trug (Schwierigkeiten bei Sicherstellung der Betreuung der Tochter, Kritik durch Vorgesetzte, Trennung vom Partner, IV-act. 253-16; „[…] zwar nachvollziehbar, dass sie damals eine unbehagliche Situation erlebte“ siehe IV-act. 253-19). 3.2.3  Nach dem Gesagten ist gestützt auf das Gutachten von Dr. N.___ mit überwiegender Wahrscheinlichkeit davon auszugehen, dass die Beschwerdeführerin ab dem Zeitpunkt der Untersuchung seit dem 17. Dezember 2013 über eine 75%ige Arbeitsfähigkeit für leidensangepasste Tätigkeiten verfügt. 3.3  Was die Arbeitsfähigkeit in der Zeit davor bis zum 16. Oktober 2010 anbelangt, so besteht - abgesehen von der gesundheitlichen Verschlechterung, die vom 22. Oktober 2012 bis 15. Februar 2013 eine teilstationäre Behandlung erforderlich gemacht und zu © Kanton St.Gallen 2026 Seite 12/17</w:t>
      </w:r>
    </w:p>
    <w:p>
      <w:r>
        <w:t>Publikationsplattform St.Galler Gerichte einer (vollständigen) Arbeitsunfähigkeit geführt hat (IV-act. 245-1 f.) - keine gesundheitliche Verschlechterung oder ein anderer Grund, der ein Abweichen von der Arbeitsfähigkeitsschätzung von Dr. G.___ und med. pract. H.___ (60%ige Arbeitsfähigkeit) nahe legen würde. Damit ist auch für die Zeit bis zum 21. Oktober 2012 von einer 60%igen Arbeitsfähigkeit auszugehen. Für die Zeit vom 22. Oktober 2012 bis zum 15. Februar 2013 ist von einer vollständigen Arbeitsunfähigkeit auszugehen. Die danach von Dr. N.___ anlässlich seiner Untersuchung festgestellte Verbesserung hat weder im Bericht der medizinischen Fachpersonen der psychiatrischen Dienste I.___ vom 5. August 2013 (vgl. namentlich die bezüglich des Affekts divergierenden Feststellungen, IV-act. 245-2 und IV-act. 253-14) ihren Niederschlag gefunden noch sind andere medizinische Einschätzungen vor dem 17. Dezember 2013 aktenkundig, welche die von Dr. N.___ festgestellte Verbesserung für die Zeit vor seiner Untersuchung als überwiegend wahrscheinlich erscheinen lassen (zur von RAD-Arzt Dr. K.___ in der Stellungnahme vom 29. Oktober 2013 als „unklar“ bezeichneten Situation siehe IV-act. 248-2). Es erscheint damit überwiegend wahrscheinlich, dass die Beschwerdeführerin auch während der Zeit nach der vorübergehenden Verschlechterung (16. Februar 2013) bis zur Begutachtung durch Dr. N.___ (17. Dezember 2013) entsprechend der gutachterlichen Schätzung von Dr. G.___ und med. pract. H.___ über eine 60%ige Arbeitsfähigkeit verfügt hat. 3.4  Zusammenfassend ist bezogen auf leidensangepasste Tätigkeiten von folgenden Arbeitsfähigkeiten auszugehen: 60%ige Arbeitsfähigkeit vom 1. Juli 2006 bis 21. Oktober 2012, 100%ige Arbeitsunfähigkeit vom 22. Oktober 2012 bis 15. Februar 2013, 60%ige Arbeitsfähigkeit vom 16. Februar 2013 bis 16. Dezember 2013 und 75%ige Arbeitsfähigkeit für die Zeit ab 17. Dezember 2013. 4. Ausgehend von den vorstehend genannten Arbeitsfähigkeiten bzw. Arbeitsunfähigkeiten und einer Qualifikation der Beschwerdeführerin als vollzeitlich Erwerbstätige ab Datum der Scheidung im Mai 2007 (IV-act. 129-2 und IV-act. 125) ist im Rahmen eines Einkommensvergleichs der Invaliditätsgrad zu ermitteln. Für die Zeit davor bis zum 1. Juli 2006 zurück (zum frühest möglichen Beginn des am 6. Juli 2007 angemeldeten Rentenanspruchs siehe Art. 48 Abs. 2 aIVG und Art. 29bis IVV) ist die Beschwerdeführerin als vollzeitlich im Haushalt zu qualifizieren und es besteht für © Kanton St.Gallen 2026 Seite 13/17</w:t>
      </w:r>
    </w:p>
    <w:p>
      <w:r>
        <w:t>Publikationsplattform St.Galler Gerichte diesen Zeitraum unbestrittenermassen mangels rentenbegründender Invalidität kein Anspruch auf eine Rente (vgl. den Haushaltsbericht vom 10. Februar 2006, IV-act. 96, und den unangefochten gebliebenen Einspracheentscheid vom 24. Oktober 2006, IV- act. 110). 4.1  Betreffend die Ermittlung des Valideneinkommens kann auf die Ausführungen im Entscheid des Versicherungsgerichts vom 24. März 2010, IV 2008/410, E. 2.1, verwiesen werden (IV-act. 155-8 f.). Im Zeitpunkt des frühest möglichen Rentenbeginns (1. Mai 2007; vgl. vorstehende E. 4) hat der Lohn gemäss Art. 26 Abs. 1 der Verordnung über die Invalidenversicherung (IVV; SR 831.201) Fr. 72‘500.-- betragen (vgl. IVG- Gesetzes¬ausgabe der Informationsstelle AHV/IV, Ausgabe 2015). 4.2 4.2.1  Betreffend die Bestimmung des Invalideneinkommens besteht keine Veranlassung von der vom Versicherungsgericht im Entscheid vom 24. März 2010, IV 2008/410, E. 2.2, vertretenen Betrachtungsweise abzurücken, wonach der Beschwerdeführerin als Verweistätigkeit nicht bloss Reinigungstätigkeiten, sondern leidensangepasste Hilfsarbeiterinnentätigkeiten im Allgemeinen zugemutet werden können (IV-act. 155-10 f.), zumal diese Sichtweise durch beide psychiatrischen Gutachten bestätigt wird (IV-act. 168-19 und IV-act. 253-22). Der LSE- Hilfsarbeiterinnenlohn hat im Jahr 2007 Fr. 51‘047.-- betragen (vgl. Anhang 2 der IVG- Gesetzesausgabe der Informationsstelle AHV/IV, Ausgabe 2015). 4.2.2  Hinsichtlich der Frage nach einem Tabellenlohnabzug ist von Bedeutung, dass der Beschwerdeführerin lediglich noch ein erheblich eingeschränktes Spektrum an Hilfstätigkeiten zumutbar ist (IV-act. 253-22 und IV-act. 168-17). Insbesondere sind ihr Tätigkeiten, die erhöhte Anforderungen an die Stress- und Frustrationstoleranz, an die emotionale Belastbarkeit und die Ausdauer stellen, nicht mehr zumutbar (IV-act. 168-17; vgl. zu den Einschränkungen betreffend Zeit- und Leistungsdruck die Urteile des Bundesgerichts vom 29. September 2014, 9C_236/2014, E. 4, und vom 28. Januar 2014, 9C_796/2013, E. 3.4). Zu beachten gilt es sodann, dass die Beschwerdeführerin über keine eigentliche berufliche Ausbildung verfügt und nie längerfristig im ersten Arbeitsmarkt integriert war. Sie bezog bereits im frühen Erwachsenenalter ab 1. August 1998 eine ganze Rente (IV-act. 41), die allein aufgrund eines Statuswechsels zur © Kanton St.Gallen 2026 Seite 14/17</w:t>
      </w:r>
    </w:p>
    <w:p>
      <w:r>
        <w:t>Publikationsplattform St.Galler Gerichte vollzeitlich im Haushalt Tätige per 31. März 2006 eingestellt wurde (IV-act. 100). Zwar nahm sie per 1. Juli 2006 eine Tätigkeit als Reinigungsangestellte - in einem nicht leidensangepassten Umfeld einer psychiatrischen Klinik (IV-act. 253-21) - auf (vgl. IV- act. 115 und IV-act. 120), was aber schon schnell zu einer Überforderung führte (IV-act. 118-2; siehe auch die Angaben des Arbeitgebers vom 24. April 2008, IV-act. 128-16 f.; vgl. auch betreffend die am 9. August 2006 aufgenommene Behandlung im Psychiatrischen Zentrum D.___ dessen Bericht vom 12. Oktober 2007, IV-act. 124). Die Weiterbeschäftigung der Beschwerdeführerin erfolgte schon bald aus rein sozialem Anlass, um ihre Tagesstruktur aufrecht zu erhalten (Schreiben des Arbeitgebers vom 12. September 2008, IV-act. 144-5). Ende Oktober 2009 kündigte die Beschwerdeführerin das Arbeitsverhältnis (IV-act. 168-8; vgl. auch IV-act. 253-9). Diese faktisch insgesamt sehr lange, im Wesentlichen krankheitsbedingte Abwesenheit vom ersten Arbeitsmarkt lässt selbst auf einem ausgeglichenen Arbeitsmarkt mit überwiegender Wahrscheinlichkeit lohnrelevante Nachteile befürchten, die einen Tabellenlohnabzug rechtfertigen (Urteile des Bundesgerichts vom 10. Februar 2011, 9C_617/2010, E. 4.3, vom 15. Juli 2009, 9C_524/2008, E. 4 und E. 4.2, und vom 4. Mai 2012, 9C_22/2012, E. 3.2). Unter diesen Umständen erscheint ein Tabellenlohnabzug von jedenfalls 10% angemessen. Die Frage, ob die weiteren von der Beschwerdeführerin ins Feld geführten Gründe eine Erhöhung dieses Abzugs rechtfertigen (act. G 1, Ziff. 5, und act. G 16, Rz 3), kann vorliegend offen bleiben. Denn selbst bejahendenfalls erschiene ein Abzug von insgesamt (höchstens) 20% angemessen, was ohne Rentenrelevanz bliebe (vgl. nachstehende E. 4.3). Unter Berücksichtigung eines 10%igen bzw. 20%igen Tabellenlohnabzugs beträgt der entsprechend angepasste LSE-Hilfsarbeiterinnenlohn 2007 Fr. 45‘942.-- (Fr. 51‘047.-- x 0,9) bzw. Fr. 40‘838.-- (Fr. 51‘047.-- x 0,8). Angepasst an eine Restarbeitsfähigkeit von 60% resultieren Invalideneinkommen von Fr. 27‘565.-- (Fr. 45‘942.-- x 0,6) bzw. von Fr. 24‘503.-- (Fr. 40‘838.-- x 0,6); angepasst an eine Restarbeitsfähigkeit von 75% ergeben sich Invalideneinkommen von Fr. 34‘457.-- (Fr. 45‘942.-x 0,75) bzw. von Fr. 30‘629.-- (Fr. 40‘838.-- x 0,75). 4.3  Für die Zeiträume vom 1. Mai 2007 bis 21. Oktober 2012 und vom 16. Februar 2013 bis 16. Dezember 2013, in denen eine 60%ige Restarbeitsfähigkeit bestanden hat, resultiert ein Invaliditätsgrad von 62% ([{Fr. 72‘500.-- - Fr. 27‘565.--} / Fr. 72‘500.--] x 100) bzw. 66% ([{Fr. 72‘500.-- - Fr. 24‘503.--} / Fr. 72‘500.--] x 100). Im © Kanton St.Gallen 2026 Seite 15/17</w:t>
      </w:r>
    </w:p>
    <w:p>
      <w:r>
        <w:t>Publikationsplattform St.Galler Gerichte Zeitraum vom 22. Oktober 2012 bis zum 15. Februar 2013 beträgt der Invaliditätsgrad aufgrund vollständiger Arbeitsunfähigkeit 100%. Unter Berücksichtigung der ab 17. Dezember 2013 bestehenden 75%igen Arbeitsfähigkeit ergibt sich ein Invaliditätsgrad von 52% ([{Fr. 72‘500.-- - Fr. 34‘457.--} / Fr. 72‘500.--] x 100) bzw. 58% ([{Fr. 72‘500.-- - Fr. 30‘629.--} / Fr. 72‘500.--] x 100). In Nachachtung der Dreimonatsfristen von Art. 88a Abs. 1 und 2 IVV hat die Beschwerdeführerin für die Zeit vom 1. Mai 2007 bis 31. Januar 2013 Anspruch auf eine Dreiviertelsrente, für die Zeit vom 1. Februar bis 31. Mai 2013 auf eine ganze Rente, für die Zeit vom 1. Juni 2013 bis 31. März 2014 auf eine Dreiviertelsrente und ab 1. April 2014 auf eine halbe Rente. 5. 5.1  In Gutheissung der Beschwerde ist die Verfügung vom 9. Dezember 2014 aufzuheben und der Beschwerdeführerin im Sinn der Erwägungen für die Zeit vom 1. Mai 2007 bis 31. Januar 2013 eine Dreiviertelsrente, für die Zeit vom 1. Februar bis 31. Mai 2013 eine ganze Rente, für die Zeit vom 1. Juni 2013 bis 31. März 2014 eine Dreiviertelsrente und ab 1. April 2014 eine halbe Rente zuzusprechen. Zur Festsetzung und Ausrichtung der Rentenleistungen ist die Sache an die Beschwerdegegnerin zurückzuweisen. Auf den Antrag der Beschwerdeführerin um Ausrichtung von Verzugszinsen ist nicht einzutreten. 5.2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vollumfänglich der Beschwerdegegnerin aufzuerlegen. 5.3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Der Rechtsvertreter der Beschwerdeführerin hat in der Kostennote vom 14. Dezember 2016 einen zeitlichen Aufwand von 13.05 Stunden und eine Entschädigung von Fr. 3'643.40 © Kanton St.Gallen 2026 Seite 16/17</w:t>
      </w:r>
    </w:p>
    <w:p>
      <w:r>
        <w:t>Publikationsplattform St.Galler Gerichte (einschliesslich Barauslagen und Mehrwertsteuer) geltend gemacht (act. G 26.1). Dieser Aufwand erscheint unter Berücksichtigung des nach der Duplik erfolgten Schriftverkehrs angemessen. Unter diesen Umständen erübrigt sich die Festsetzung einer Entschädigung aus der unentgeltlichen Rechtsverbeiständung. Entscheid im Zirkulationsverfahren gemäss Art. 39 VRP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